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34C1" w14:textId="77777777" w:rsidR="002C4AA9" w:rsidRDefault="002C4AA9" w:rsidP="002C4AA9">
      <w:pPr>
        <w:tabs>
          <w:tab w:val="left" w:pos="4678"/>
        </w:tabs>
        <w:ind w:left="10" w:right="62" w:hanging="10"/>
        <w:jc w:val="center"/>
        <w:rPr>
          <w:rFonts w:ascii="Arial" w:hAnsi="Arial" w:cs="Arial"/>
          <w:b/>
        </w:rPr>
      </w:pPr>
      <w:r w:rsidRPr="00042E74">
        <w:rPr>
          <w:rFonts w:ascii="Arial" w:eastAsia="Arial" w:hAnsi="Arial" w:cs="Arial"/>
          <w:b/>
          <w:noProof/>
          <w:lang w:val="es-MX" w:eastAsia="es-MX"/>
        </w:rPr>
        <mc:AlternateContent>
          <mc:Choice Requires="wps">
            <w:drawing>
              <wp:anchor distT="45720" distB="45720" distL="114300" distR="114300" simplePos="0" relativeHeight="251663360" behindDoc="0" locked="0" layoutInCell="1" allowOverlap="1" wp14:anchorId="5A972EA9" wp14:editId="74E5F104">
                <wp:simplePos x="0" y="0"/>
                <wp:positionH relativeFrom="column">
                  <wp:posOffset>3340100</wp:posOffset>
                </wp:positionH>
                <wp:positionV relativeFrom="paragraph">
                  <wp:posOffset>7071995</wp:posOffset>
                </wp:positionV>
                <wp:extent cx="2462530" cy="231775"/>
                <wp:effectExtent l="0" t="0" r="0" b="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31775"/>
                        </a:xfrm>
                        <a:prstGeom prst="rect">
                          <a:avLst/>
                        </a:prstGeom>
                        <a:noFill/>
                        <a:ln w="9525">
                          <a:noFill/>
                          <a:miter lim="800000"/>
                          <a:headEnd/>
                          <a:tailEnd/>
                        </a:ln>
                      </wps:spPr>
                      <wps:txbx>
                        <w:txbxContent>
                          <w:p w14:paraId="1D3FBB58" w14:textId="77777777" w:rsidR="00AF3693" w:rsidRPr="002C4AA9" w:rsidRDefault="00AF3693" w:rsidP="002C4AA9">
                            <w:pPr>
                              <w:jc w:val="center"/>
                              <w:rPr>
                                <w:rFonts w:ascii="Century Gothic" w:hAnsi="Century Gothic"/>
                                <w:b/>
                                <w:i/>
                                <w:sz w:val="16"/>
                                <w:szCs w:val="16"/>
                              </w:rPr>
                            </w:pPr>
                            <w:r w:rsidRPr="002C4AA9">
                              <w:rPr>
                                <w:rFonts w:ascii="Century Gothic" w:hAnsi="Century Gothic"/>
                                <w:b/>
                                <w:i/>
                                <w:sz w:val="16"/>
                                <w:szCs w:val="16"/>
                              </w:rPr>
                              <w:t xml:space="preserve">Nueva Ley </w:t>
                            </w:r>
                            <w:r w:rsidR="00FB3EF2">
                              <w:rPr>
                                <w:rFonts w:ascii="Century Gothic" w:hAnsi="Century Gothic"/>
                                <w:b/>
                                <w:i/>
                                <w:sz w:val="16"/>
                                <w:szCs w:val="16"/>
                              </w:rPr>
                              <w:t xml:space="preserve">publicada en el </w:t>
                            </w:r>
                            <w:r w:rsidRPr="002C4AA9">
                              <w:rPr>
                                <w:rFonts w:ascii="Century Gothic" w:hAnsi="Century Gothic"/>
                                <w:b/>
                                <w:i/>
                                <w:sz w:val="16"/>
                                <w:szCs w:val="16"/>
                              </w:rPr>
                              <w:t>D. O. 28 de diciembre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EC755" id="_x0000_t202" coordsize="21600,21600" o:spt="202" path="m,l,21600r21600,l21600,xe">
                <v:stroke joinstyle="miter"/>
                <v:path gradientshapeok="t" o:connecttype="rect"/>
              </v:shapetype>
              <v:shape id="Cuadro de texto 17" o:spid="_x0000_s1026" type="#_x0000_t202" style="position:absolute;left:0;text-align:left;margin-left:263pt;margin-top:556.85pt;width:193.9pt;height:18.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" filled="f" stroked="f">
                <v:textbox style="mso-fit-shape-to-text:t">
                  <w:txbxContent>
                    <w:p w:rsidR="00AF3693" w:rsidRPr="002C4AA9" w:rsidRDefault="00AF3693" w:rsidP="002C4AA9">
                      <w:pPr>
                        <w:jc w:val="center"/>
                        <w:rPr>
                          <w:rFonts w:ascii="Century Gothic" w:hAnsi="Century Gothic"/>
                          <w:b/>
                          <w:i/>
                          <w:sz w:val="16"/>
                          <w:szCs w:val="16"/>
                        </w:rPr>
                      </w:pPr>
                      <w:r w:rsidRPr="002C4AA9">
                        <w:rPr>
                          <w:rFonts w:ascii="Century Gothic" w:hAnsi="Century Gothic"/>
                          <w:b/>
                          <w:i/>
                          <w:sz w:val="16"/>
                          <w:szCs w:val="16"/>
                        </w:rPr>
                        <w:t xml:space="preserve">Nueva Ley </w:t>
                      </w:r>
                      <w:r w:rsidR="00FB3EF2">
                        <w:rPr>
                          <w:rFonts w:ascii="Century Gothic" w:hAnsi="Century Gothic"/>
                          <w:b/>
                          <w:i/>
                          <w:sz w:val="16"/>
                          <w:szCs w:val="16"/>
                        </w:rPr>
                        <w:t xml:space="preserve">publicada en el </w:t>
                      </w:r>
                      <w:r w:rsidRPr="002C4AA9">
                        <w:rPr>
                          <w:rFonts w:ascii="Century Gothic" w:hAnsi="Century Gothic"/>
                          <w:b/>
                          <w:i/>
                          <w:sz w:val="16"/>
                          <w:szCs w:val="16"/>
                        </w:rPr>
                        <w:t>D. O. 28 de diciembre de 2023.</w:t>
                      </w:r>
                    </w:p>
                  </w:txbxContent>
                </v:textbox>
                <w10:wrap type="square"/>
              </v:shape>
            </w:pict>
          </mc:Fallback>
        </mc:AlternateContent>
      </w:r>
      <w:r w:rsidRPr="00042E74">
        <w:rPr>
          <w:rFonts w:ascii="Arial" w:eastAsia="Arial" w:hAnsi="Arial" w:cs="Arial"/>
          <w:b/>
          <w:noProof/>
          <w:lang w:val="es-MX" w:eastAsia="es-MX"/>
        </w:rPr>
        <mc:AlternateContent>
          <mc:Choice Requires="wps">
            <w:drawing>
              <wp:anchor distT="0" distB="0" distL="114300" distR="114300" simplePos="0" relativeHeight="251661312" behindDoc="0" locked="0" layoutInCell="1" allowOverlap="1" wp14:anchorId="345C2EAC" wp14:editId="4F775F04">
                <wp:simplePos x="0" y="0"/>
                <wp:positionH relativeFrom="column">
                  <wp:posOffset>448888</wp:posOffset>
                </wp:positionH>
                <wp:positionV relativeFrom="paragraph">
                  <wp:posOffset>4578597</wp:posOffset>
                </wp:positionV>
                <wp:extent cx="5029200" cy="128524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5D5DF" w14:textId="77777777" w:rsidR="00AF3693" w:rsidRPr="00B92488" w:rsidRDefault="00AF3693" w:rsidP="002C4AA9">
                            <w:pPr>
                              <w:jc w:val="center"/>
                              <w:rPr>
                                <w:b/>
                                <w:lang w:val="es-MX"/>
                              </w:rPr>
                            </w:pPr>
                          </w:p>
                          <w:p w14:paraId="334AA46E" w14:textId="77777777" w:rsidR="00AF3693" w:rsidRDefault="00AF3693" w:rsidP="002C4AA9">
                            <w:pPr>
                              <w:jc w:val="center"/>
                              <w:rPr>
                                <w:rFonts w:ascii="Century" w:hAnsi="Century"/>
                                <w:b/>
                                <w:sz w:val="30"/>
                                <w:szCs w:val="30"/>
                                <w:lang w:val="es-MX"/>
                              </w:rPr>
                            </w:pPr>
                            <w:r>
                              <w:rPr>
                                <w:rFonts w:ascii="Century" w:hAnsi="Century"/>
                                <w:b/>
                                <w:sz w:val="30"/>
                                <w:szCs w:val="30"/>
                                <w:lang w:val="es-MX"/>
                              </w:rPr>
                              <w:t xml:space="preserve">SECRETARÍA GENERAL DEL </w:t>
                            </w:r>
                          </w:p>
                          <w:p w14:paraId="5192D053" w14:textId="77777777" w:rsidR="00AF3693" w:rsidRPr="00A63A96" w:rsidRDefault="00AF3693" w:rsidP="002C4AA9">
                            <w:pPr>
                              <w:jc w:val="center"/>
                              <w:rPr>
                                <w:rFonts w:ascii="Century" w:hAnsi="Century"/>
                                <w:b/>
                                <w:sz w:val="30"/>
                                <w:szCs w:val="30"/>
                                <w:lang w:val="es-MX"/>
                              </w:rPr>
                            </w:pPr>
                            <w:r>
                              <w:rPr>
                                <w:rFonts w:ascii="Century" w:hAnsi="Century"/>
                                <w:b/>
                                <w:sz w:val="30"/>
                                <w:szCs w:val="30"/>
                                <w:lang w:val="es-MX"/>
                              </w:rPr>
                              <w:t>PODER LEGISLATIVO</w:t>
                            </w:r>
                          </w:p>
                          <w:p w14:paraId="084EDB1E" w14:textId="77777777" w:rsidR="00AF3693" w:rsidRDefault="00AF3693" w:rsidP="002C4AA9">
                            <w:pPr>
                              <w:jc w:val="center"/>
                              <w:rPr>
                                <w:rFonts w:ascii="Century" w:hAnsi="Century"/>
                                <w:b/>
                                <w:sz w:val="26"/>
                                <w:szCs w:val="26"/>
                                <w:lang w:val="es-MX"/>
                              </w:rPr>
                            </w:pPr>
                          </w:p>
                          <w:p w14:paraId="5438D501" w14:textId="77777777" w:rsidR="00AF3693" w:rsidRDefault="00AF3693" w:rsidP="002C4AA9">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14:paraId="23506FAA" w14:textId="77777777" w:rsidR="00AF3693" w:rsidRDefault="00AF3693" w:rsidP="002C4AA9">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3069F" id="Cuadro de texto 14" o:spid="_x0000_s1027" type="#_x0000_t202" style="position:absolute;left:0;text-align:left;margin-left:35.35pt;margin-top:360.5pt;width:396pt;height:10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" stroked="f">
                <v:textbox>
                  <w:txbxContent>
                    <w:p w:rsidR="00AF3693" w:rsidRPr="00B92488" w:rsidRDefault="00AF3693" w:rsidP="002C4AA9">
                      <w:pPr>
                        <w:jc w:val="center"/>
                        <w:rPr>
                          <w:b/>
                          <w:lang w:val="es-MX"/>
                        </w:rPr>
                      </w:pPr>
                    </w:p>
                    <w:p w:rsidR="00AF3693" w:rsidRDefault="00AF3693" w:rsidP="002C4AA9">
                      <w:pPr>
                        <w:jc w:val="center"/>
                        <w:rPr>
                          <w:rFonts w:ascii="Century" w:hAnsi="Century"/>
                          <w:b/>
                          <w:sz w:val="30"/>
                          <w:szCs w:val="30"/>
                          <w:lang w:val="es-MX"/>
                        </w:rPr>
                      </w:pPr>
                      <w:r>
                        <w:rPr>
                          <w:rFonts w:ascii="Century" w:hAnsi="Century"/>
                          <w:b/>
                          <w:sz w:val="30"/>
                          <w:szCs w:val="30"/>
                          <w:lang w:val="es-MX"/>
                        </w:rPr>
                        <w:t xml:space="preserve">SECRETARÍA GENERAL DEL </w:t>
                      </w:r>
                    </w:p>
                    <w:p w:rsidR="00AF3693" w:rsidRPr="00A63A96" w:rsidRDefault="00AF3693" w:rsidP="002C4AA9">
                      <w:pPr>
                        <w:jc w:val="center"/>
                        <w:rPr>
                          <w:rFonts w:ascii="Century" w:hAnsi="Century"/>
                          <w:b/>
                          <w:sz w:val="30"/>
                          <w:szCs w:val="30"/>
                          <w:lang w:val="es-MX"/>
                        </w:rPr>
                      </w:pPr>
                      <w:r>
                        <w:rPr>
                          <w:rFonts w:ascii="Century" w:hAnsi="Century"/>
                          <w:b/>
                          <w:sz w:val="30"/>
                          <w:szCs w:val="30"/>
                          <w:lang w:val="es-MX"/>
                        </w:rPr>
                        <w:t>PODER LEGISLATIVO</w:t>
                      </w:r>
                    </w:p>
                    <w:p w:rsidR="00AF3693" w:rsidRDefault="00AF3693" w:rsidP="002C4AA9">
                      <w:pPr>
                        <w:jc w:val="center"/>
                        <w:rPr>
                          <w:rFonts w:ascii="Century" w:hAnsi="Century"/>
                          <w:b/>
                          <w:sz w:val="26"/>
                          <w:szCs w:val="26"/>
                          <w:lang w:val="es-MX"/>
                        </w:rPr>
                      </w:pPr>
                    </w:p>
                    <w:p w:rsidR="00AF3693" w:rsidRDefault="00AF3693" w:rsidP="002C4AA9">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AF3693" w:rsidRDefault="00AF3693" w:rsidP="002C4AA9">
                      <w:pPr>
                        <w:jc w:val="center"/>
                        <w:rPr>
                          <w:rFonts w:ascii="Century" w:hAnsi="Century"/>
                          <w:b/>
                          <w:sz w:val="26"/>
                          <w:szCs w:val="26"/>
                          <w:lang w:val="es-MX"/>
                        </w:rPr>
                      </w:pPr>
                    </w:p>
                  </w:txbxContent>
                </v:textbox>
              </v:shape>
            </w:pict>
          </mc:Fallback>
        </mc:AlternateContent>
      </w:r>
      <w:r w:rsidRPr="00042E74">
        <w:rPr>
          <w:rFonts w:ascii="Arial" w:eastAsia="Arial" w:hAnsi="Arial" w:cs="Arial"/>
          <w:b/>
          <w:noProof/>
          <w:lang w:val="es-MX" w:eastAsia="es-MX"/>
        </w:rPr>
        <mc:AlternateContent>
          <mc:Choice Requires="wpg">
            <w:drawing>
              <wp:anchor distT="0" distB="0" distL="114300" distR="114300" simplePos="0" relativeHeight="251659264" behindDoc="0" locked="0" layoutInCell="1" allowOverlap="1" wp14:anchorId="3184F0D3" wp14:editId="5417965C">
                <wp:simplePos x="0" y="0"/>
                <wp:positionH relativeFrom="page">
                  <wp:posOffset>642620</wp:posOffset>
                </wp:positionH>
                <wp:positionV relativeFrom="paragraph">
                  <wp:posOffset>-1330960</wp:posOffset>
                </wp:positionV>
                <wp:extent cx="6515100" cy="9372600"/>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9"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C741E" id="Grupo 8" o:spid="_x0000_s1026" style="position:absolute;margin-left:50.6pt;margin-top:-104.8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l8cEA&#10;AADaAAAADwAAAGRycy9kb3ducmV2LnhtbESPzarCMBSE94LvEM4FdzZVRLQaRUTFjQt/cH1ozm2L&#10;zUlJovb69DeC4HKYmW+Y+bI1tXiQ85VlBYMkBUGcW11xoeBy3vYnIHxA1lhbJgV/5GG56HbmmGn7&#10;5CM9TqEQEcI+QwVlCE0mpc9LMugT2xBH79c6gyFKV0jt8BnhppbDNB1LgxXHhRIbWpeU3053oyDV&#10;A7c/rEfyla92k+ttM7Qvu1Oq99OuZiACteEb/rT3WsEU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JfHBAAAA2gAAAA8AAAAAAAAAAAAAAAAAmAIAAGRycy9kb3du&#10;cmV2LnhtbFBLBQYAAAAABAAEAPUAAACG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jtr8A&#10;AADbAAAADwAAAGRycy9kb3ducmV2LnhtbERPTYvCMBC9C/6HMII3m1ZEpBpFRMWLh9Vlz0MztsVm&#10;UpKo1V9vFgRv83ifs1h1phF3cr62rCBLUhDEhdU1lwp+z7vRDIQPyBoby6TgSR5Wy35vgbm2D/6h&#10;+ymUIoawz1FBFUKbS+mLigz6xLbEkbtYZzBE6EqpHT5iuGnkOE2n0mDNsaHCljYVFdfTzShIdeYO&#10;x81Evor1fvZ33Y7ty+6VGg669RxEoC58xR/3Qcf5Gfz/E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mO2vwAAANsAAAAPAAAAAAAAAAAAAAAAAJgCAABkcnMvZG93bnJl&#10;di54bWxQSwUGAAAAAAQABAD1AAAAhA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69sIA&#10;AADbAAAADwAAAGRycy9kb3ducmV2LnhtbERPyWrDMBC9F/oPYgq5NXJ9CMaNEkxMoTkEkjQt5DZY&#10;U9vUGglL8fL3UaHQ2zzeOuvtZDoxUO9bywpelgkI4srqlmsFl4+35wyED8gaO8ukYCYP283jwxpz&#10;bUc+0XAOtYgh7HNU0ITgcil91ZBBv7SOOHLftjcYIuxrqXscY7jpZJokK2mw5djQoKNdQ9XP+WYU&#10;jFn5OV+/Ol0U5cHud6m7HhOn1OJpKl5BBJrCv/jP/a7j/BR+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zr2wgAAANsAAAAPAAAAAAAAAAAAAAAAAJgCAABkcnMvZG93&#10;bnJldi54bWxQSwUGAAAAAAQABAD1AAAAhwMAAAAA&#10;" fillcolor="silver" stroked="f" strokecolor="silver"/>
                <w10:wrap anchorx="page"/>
              </v:group>
            </w:pict>
          </mc:Fallback>
        </mc:AlternateContent>
      </w:r>
      <w:r w:rsidRPr="00042E74">
        <w:rPr>
          <w:rFonts w:ascii="Arial" w:eastAsia="Arial" w:hAnsi="Arial" w:cs="Arial"/>
          <w:b/>
          <w:noProof/>
          <w:lang w:val="es-MX" w:eastAsia="es-MX"/>
        </w:rPr>
        <mc:AlternateContent>
          <mc:Choice Requires="wps">
            <w:drawing>
              <wp:anchor distT="0" distB="0" distL="114300" distR="114300" simplePos="0" relativeHeight="251660288" behindDoc="0" locked="0" layoutInCell="1" allowOverlap="1" wp14:anchorId="27F01ABE" wp14:editId="413EC443">
                <wp:simplePos x="0" y="0"/>
                <wp:positionH relativeFrom="column">
                  <wp:posOffset>661035</wp:posOffset>
                </wp:positionH>
                <wp:positionV relativeFrom="paragraph">
                  <wp:posOffset>-960120</wp:posOffset>
                </wp:positionV>
                <wp:extent cx="4514850" cy="20574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1496179A" w14:textId="77777777" w:rsidR="00AF3693" w:rsidRDefault="00AF3693" w:rsidP="002C4AA9">
                            <w:pPr>
                              <w:jc w:val="center"/>
                              <w:rPr>
                                <w:rFonts w:ascii="CG Omega" w:hAnsi="CG Omega"/>
                                <w:sz w:val="16"/>
                              </w:rPr>
                            </w:pPr>
                            <w:r w:rsidRPr="00F520A9">
                              <w:rPr>
                                <w:rFonts w:ascii="CG Omega" w:hAnsi="CG Omega"/>
                                <w:sz w:val="16"/>
                                <w:highlight w:val="yellow"/>
                              </w:rPr>
                              <w:object w:dxaOrig="2546" w:dyaOrig="2451" w14:anchorId="2B76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5pt;height:122.3pt">
                                  <v:imagedata r:id="rId8" o:title=""/>
                                </v:shape>
                                <o:OLEObject Type="Embed" ProgID="Word.Picture.8" ShapeID="_x0000_i1026" DrawAspect="Content" ObjectID="_1766306007" r:id="rId9"/>
                              </w:object>
                            </w:r>
                          </w:p>
                          <w:p w14:paraId="5D1438C0" w14:textId="77777777" w:rsidR="00AF3693" w:rsidRDefault="00AF3693" w:rsidP="002C4AA9">
                            <w:pPr>
                              <w:rPr>
                                <w:rFonts w:ascii="Tahoma" w:hAnsi="Tahoma" w:cs="Tahoma"/>
                                <w:b/>
                                <w:sz w:val="16"/>
                              </w:rPr>
                            </w:pPr>
                          </w:p>
                          <w:p w14:paraId="6BD1F45D" w14:textId="77777777" w:rsidR="00AF3693" w:rsidRDefault="00AF3693" w:rsidP="002C4AA9">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68F6" id="Cuadro de texto 13" o:spid="_x0000_s1028" type="#_x0000_t202" style="position:absolute;left:0;text-align:left;margin-left:52.05pt;margin-top:-75.6pt;width:355.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" filled="f" stroked="f">
                <v:textbox>
                  <w:txbxContent>
                    <w:bookmarkStart w:id="4" w:name="_MON_1240304745"/>
                    <w:bookmarkStart w:id="5" w:name="_MON_1161073130"/>
                    <w:bookmarkEnd w:id="4"/>
                    <w:bookmarkEnd w:id="5"/>
                    <w:bookmarkStart w:id="6" w:name="_MON_1161102484"/>
                    <w:bookmarkEnd w:id="6"/>
                    <w:p w:rsidR="00AF3693" w:rsidRDefault="00AF3693" w:rsidP="002C4AA9">
                      <w:pPr>
                        <w:jc w:val="center"/>
                        <w:rPr>
                          <w:rFonts w:ascii="CG Omega" w:hAnsi="CG Omega"/>
                          <w:sz w:val="16"/>
                        </w:rPr>
                      </w:pPr>
                      <w:r w:rsidRPr="00F520A9">
                        <w:rPr>
                          <w:rFonts w:ascii="CG Omega" w:hAnsi="CG Omega"/>
                          <w:sz w:val="16"/>
                          <w:highlight w:val="yellow"/>
                        </w:rPr>
                        <w:object w:dxaOrig="2546" w:dyaOrig="2451">
                          <v:shape id="_x0000_i1025" type="#_x0000_t75" style="width:127.55pt;height:122.3pt" o:ole="">
                            <v:imagedata r:id="rId10" o:title=""/>
                          </v:shape>
                          <o:OLEObject Type="Embed" ProgID="Word.Picture.8" ShapeID="_x0000_i1025" DrawAspect="Content" ObjectID="_1766303673" r:id="rId11"/>
                        </w:object>
                      </w:r>
                    </w:p>
                    <w:p w:rsidR="00AF3693" w:rsidRDefault="00AF3693" w:rsidP="002C4AA9">
                      <w:pPr>
                        <w:rPr>
                          <w:rFonts w:ascii="Tahoma" w:hAnsi="Tahoma" w:cs="Tahoma"/>
                          <w:b/>
                          <w:sz w:val="16"/>
                        </w:rPr>
                      </w:pPr>
                    </w:p>
                    <w:p w:rsidR="00AF3693" w:rsidRDefault="00AF3693" w:rsidP="002C4AA9">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042E74">
        <w:rPr>
          <w:rFonts w:ascii="Arial" w:eastAsia="Arial" w:hAnsi="Arial" w:cs="Arial"/>
          <w:b/>
          <w:noProof/>
          <w:lang w:val="es-MX" w:eastAsia="es-MX"/>
        </w:rPr>
        <mc:AlternateContent>
          <mc:Choice Requires="wps">
            <w:drawing>
              <wp:anchor distT="0" distB="0" distL="114300" distR="114300" simplePos="0" relativeHeight="251662336" behindDoc="0" locked="0" layoutInCell="1" allowOverlap="1" wp14:anchorId="1FFC24FE" wp14:editId="2723F845">
                <wp:simplePos x="0" y="0"/>
                <wp:positionH relativeFrom="margin">
                  <wp:posOffset>40640</wp:posOffset>
                </wp:positionH>
                <wp:positionV relativeFrom="paragraph">
                  <wp:posOffset>1546225</wp:posOffset>
                </wp:positionV>
                <wp:extent cx="5943600" cy="27432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FA436" w14:textId="77777777" w:rsidR="00AF3693" w:rsidRPr="008346B1" w:rsidRDefault="00AF3693" w:rsidP="002C4AA9">
                            <w:pPr>
                              <w:jc w:val="center"/>
                              <w:rPr>
                                <w:rFonts w:ascii="Tahoma" w:hAnsi="Tahoma" w:cs="Tahoma"/>
                                <w:b/>
                                <w:sz w:val="20"/>
                                <w:szCs w:val="20"/>
                              </w:rPr>
                            </w:pPr>
                          </w:p>
                          <w:p w14:paraId="125B70C7" w14:textId="77777777" w:rsidR="00AF3693" w:rsidRPr="00CE247A" w:rsidRDefault="00AF3693" w:rsidP="002C4AA9">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2024</w:t>
                            </w:r>
                          </w:p>
                          <w:p w14:paraId="59024EDE" w14:textId="77777777" w:rsidR="00AF3693" w:rsidRPr="00D1489C" w:rsidRDefault="00AF3693" w:rsidP="002C4AA9">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638B" id="Cuadro de texto 16" o:spid="_x0000_s1029" type="#_x0000_t202" style="position:absolute;left:0;text-align:left;margin-left:3.2pt;margin-top:121.75pt;width:468pt;height:3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zqiw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" stroked="f">
                <v:textbox>
                  <w:txbxContent>
                    <w:p w:rsidR="00AF3693" w:rsidRPr="008346B1" w:rsidRDefault="00AF3693" w:rsidP="002C4AA9">
                      <w:pPr>
                        <w:jc w:val="center"/>
                        <w:rPr>
                          <w:rFonts w:ascii="Tahoma" w:hAnsi="Tahoma" w:cs="Tahoma"/>
                          <w:b/>
                          <w:sz w:val="20"/>
                          <w:szCs w:val="20"/>
                        </w:rPr>
                      </w:pPr>
                    </w:p>
                    <w:p w:rsidR="00AF3693" w:rsidRPr="00CE247A" w:rsidRDefault="00AF3693" w:rsidP="002C4AA9">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2024</w:t>
                      </w:r>
                    </w:p>
                    <w:p w:rsidR="00AF3693" w:rsidRPr="00D1489C" w:rsidRDefault="00AF3693" w:rsidP="002C4AA9">
                      <w:pPr>
                        <w:spacing w:line="480" w:lineRule="auto"/>
                        <w:jc w:val="center"/>
                      </w:pPr>
                    </w:p>
                  </w:txbxContent>
                </v:textbox>
                <w10:wrap anchorx="margin"/>
              </v:shape>
            </w:pict>
          </mc:Fallback>
        </mc:AlternateContent>
      </w:r>
      <w:r>
        <w:rPr>
          <w:rFonts w:ascii="Arial" w:eastAsia="Arial" w:hAnsi="Arial" w:cs="Arial"/>
          <w:b/>
          <w:lang w:val="es-MX" w:eastAsia="es-MX"/>
        </w:rPr>
        <w:br w:type="column"/>
      </w:r>
      <w:r w:rsidRPr="006030B5">
        <w:rPr>
          <w:rFonts w:ascii="Arial" w:hAnsi="Arial" w:cs="Arial"/>
          <w:b/>
        </w:rPr>
        <w:lastRenderedPageBreak/>
        <w:t xml:space="preserve">Decreto </w:t>
      </w:r>
      <w:r w:rsidR="00AF3693">
        <w:rPr>
          <w:rFonts w:ascii="Arial" w:hAnsi="Arial" w:cs="Arial"/>
          <w:b/>
        </w:rPr>
        <w:t>707</w:t>
      </w:r>
      <w:r w:rsidRPr="006030B5">
        <w:rPr>
          <w:rFonts w:ascii="Arial" w:hAnsi="Arial" w:cs="Arial"/>
          <w:b/>
        </w:rPr>
        <w:t>/202</w:t>
      </w:r>
      <w:r w:rsidR="00AF3693">
        <w:rPr>
          <w:rFonts w:ascii="Arial" w:hAnsi="Arial" w:cs="Arial"/>
          <w:b/>
        </w:rPr>
        <w:t>3</w:t>
      </w:r>
    </w:p>
    <w:p w14:paraId="35DB31D2" w14:textId="77777777" w:rsidR="00ED7F61" w:rsidRPr="006030B5" w:rsidRDefault="00ED7F61" w:rsidP="00ED7F61">
      <w:pPr>
        <w:tabs>
          <w:tab w:val="left" w:pos="4678"/>
        </w:tabs>
        <w:ind w:left="10" w:right="62" w:hanging="10"/>
        <w:jc w:val="center"/>
        <w:rPr>
          <w:rFonts w:ascii="Arial" w:hAnsi="Arial" w:cs="Arial"/>
          <w:b/>
        </w:rPr>
      </w:pPr>
      <w:r w:rsidRPr="006030B5">
        <w:rPr>
          <w:rFonts w:ascii="Arial" w:hAnsi="Arial" w:cs="Arial"/>
          <w:b/>
        </w:rPr>
        <w:t>Publicado en el Diario Oficial del Gobierno del</w:t>
      </w:r>
    </w:p>
    <w:p w14:paraId="35132054" w14:textId="5A6A1912" w:rsidR="00ED7F61" w:rsidRPr="006030B5" w:rsidRDefault="00ED7F61" w:rsidP="00ED7F61">
      <w:pPr>
        <w:tabs>
          <w:tab w:val="left" w:pos="4678"/>
        </w:tabs>
        <w:ind w:left="10" w:right="62" w:hanging="10"/>
        <w:jc w:val="center"/>
        <w:rPr>
          <w:rFonts w:ascii="Arial" w:hAnsi="Arial" w:cs="Arial"/>
          <w:b/>
        </w:rPr>
      </w:pPr>
      <w:r w:rsidRPr="006030B5">
        <w:rPr>
          <w:rFonts w:ascii="Arial" w:hAnsi="Arial" w:cs="Arial"/>
          <w:b/>
        </w:rPr>
        <w:t xml:space="preserve">Estado el </w:t>
      </w:r>
      <w:r>
        <w:rPr>
          <w:rFonts w:ascii="Arial" w:hAnsi="Arial" w:cs="Arial"/>
          <w:b/>
        </w:rPr>
        <w:t>2</w:t>
      </w:r>
      <w:r>
        <w:rPr>
          <w:rFonts w:ascii="Arial" w:hAnsi="Arial" w:cs="Arial"/>
          <w:b/>
        </w:rPr>
        <w:t>8</w:t>
      </w:r>
      <w:r w:rsidRPr="006030B5">
        <w:rPr>
          <w:rFonts w:ascii="Arial" w:hAnsi="Arial" w:cs="Arial"/>
          <w:b/>
        </w:rPr>
        <w:t xml:space="preserve"> de diciembre 202</w:t>
      </w:r>
      <w:r>
        <w:rPr>
          <w:rFonts w:ascii="Arial" w:hAnsi="Arial" w:cs="Arial"/>
          <w:b/>
        </w:rPr>
        <w:t>3</w:t>
      </w:r>
    </w:p>
    <w:p w14:paraId="298386E8" w14:textId="77777777" w:rsidR="00ED7F61" w:rsidRPr="006030B5" w:rsidRDefault="00ED7F61" w:rsidP="002C4AA9">
      <w:pPr>
        <w:tabs>
          <w:tab w:val="left" w:pos="4678"/>
        </w:tabs>
        <w:ind w:left="10" w:right="62" w:hanging="10"/>
        <w:jc w:val="center"/>
        <w:rPr>
          <w:rFonts w:ascii="Arial" w:hAnsi="Arial" w:cs="Arial"/>
          <w:b/>
        </w:rPr>
      </w:pPr>
    </w:p>
    <w:p w14:paraId="7777D58F" w14:textId="77777777" w:rsidR="002C4AA9" w:rsidRDefault="002C4AA9" w:rsidP="00E57D16">
      <w:pPr>
        <w:tabs>
          <w:tab w:val="right" w:pos="8498"/>
        </w:tabs>
        <w:jc w:val="both"/>
        <w:rPr>
          <w:rFonts w:ascii="Arial" w:eastAsia="Arial" w:hAnsi="Arial" w:cs="Arial"/>
          <w:b/>
          <w:lang w:val="es-MX" w:eastAsia="es-MX"/>
        </w:rPr>
      </w:pPr>
    </w:p>
    <w:p w14:paraId="4B48BC1F" w14:textId="77777777" w:rsidR="002C4AA9" w:rsidRDefault="002C4AA9" w:rsidP="00E57D16">
      <w:pPr>
        <w:tabs>
          <w:tab w:val="right" w:pos="8498"/>
        </w:tabs>
        <w:jc w:val="both"/>
        <w:rPr>
          <w:rFonts w:ascii="Arial" w:eastAsia="Arial" w:hAnsi="Arial" w:cs="Arial"/>
          <w:b/>
          <w:lang w:val="es-MX" w:eastAsia="es-MX"/>
        </w:rPr>
      </w:pPr>
    </w:p>
    <w:p w14:paraId="4065BDC4" w14:textId="77777777" w:rsidR="00E57D16" w:rsidRDefault="00E57D16" w:rsidP="00E57D16">
      <w:pPr>
        <w:tabs>
          <w:tab w:val="right" w:pos="8498"/>
        </w:tabs>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A2DCD24" w14:textId="77777777" w:rsidR="00E57D16" w:rsidRDefault="00E57D16" w:rsidP="00E57D16">
      <w:pPr>
        <w:tabs>
          <w:tab w:val="right" w:pos="8498"/>
        </w:tabs>
        <w:jc w:val="both"/>
        <w:rPr>
          <w:rFonts w:ascii="Arial" w:hAnsi="Arial" w:cs="Arial"/>
          <w:b/>
        </w:rPr>
      </w:pPr>
    </w:p>
    <w:p w14:paraId="6A2395BF" w14:textId="77777777" w:rsidR="00E57D16" w:rsidRPr="005E6466" w:rsidRDefault="00E57D16" w:rsidP="00E57D16">
      <w:pPr>
        <w:spacing w:line="360" w:lineRule="auto"/>
        <w:ind w:firstLine="708"/>
        <w:jc w:val="center"/>
        <w:rPr>
          <w:rFonts w:ascii="Arial" w:hAnsi="Arial" w:cs="Arial"/>
          <w:b/>
          <w:lang w:val="es-MX"/>
        </w:rPr>
      </w:pPr>
      <w:r w:rsidRPr="005E6466">
        <w:rPr>
          <w:rFonts w:ascii="Arial" w:hAnsi="Arial" w:cs="Arial"/>
          <w:b/>
          <w:lang w:val="es-MX"/>
        </w:rPr>
        <w:t xml:space="preserve">E X P O S I C I </w:t>
      </w:r>
      <w:proofErr w:type="spellStart"/>
      <w:r w:rsidRPr="005E6466">
        <w:rPr>
          <w:rFonts w:ascii="Arial" w:hAnsi="Arial" w:cs="Arial"/>
          <w:b/>
          <w:lang w:val="es-MX"/>
        </w:rPr>
        <w:t>Ó</w:t>
      </w:r>
      <w:proofErr w:type="spellEnd"/>
      <w:r w:rsidRPr="005E6466">
        <w:rPr>
          <w:rFonts w:ascii="Arial" w:hAnsi="Arial" w:cs="Arial"/>
          <w:b/>
          <w:lang w:val="es-MX"/>
        </w:rPr>
        <w:t xml:space="preserve"> N  </w:t>
      </w:r>
      <w:r w:rsidR="003A1D0E">
        <w:rPr>
          <w:rFonts w:ascii="Arial" w:hAnsi="Arial" w:cs="Arial"/>
          <w:b/>
          <w:lang w:val="es-MX"/>
        </w:rPr>
        <w:t xml:space="preserve"> </w:t>
      </w:r>
      <w:r w:rsidRPr="005E6466">
        <w:rPr>
          <w:rFonts w:ascii="Arial" w:hAnsi="Arial" w:cs="Arial"/>
          <w:b/>
          <w:lang w:val="es-MX"/>
        </w:rPr>
        <w:t xml:space="preserve">D E </w:t>
      </w:r>
      <w:r w:rsidR="003A1D0E">
        <w:rPr>
          <w:rFonts w:ascii="Arial" w:hAnsi="Arial" w:cs="Arial"/>
          <w:b/>
          <w:lang w:val="es-MX"/>
        </w:rPr>
        <w:t xml:space="preserve"> </w:t>
      </w:r>
      <w:r>
        <w:rPr>
          <w:rFonts w:ascii="Arial" w:hAnsi="Arial" w:cs="Arial"/>
          <w:b/>
          <w:lang w:val="es-MX"/>
        </w:rPr>
        <w:t xml:space="preserve"> </w:t>
      </w:r>
      <w:r w:rsidRPr="005E6466">
        <w:rPr>
          <w:rFonts w:ascii="Arial" w:hAnsi="Arial" w:cs="Arial"/>
          <w:b/>
          <w:lang w:val="es-MX"/>
        </w:rPr>
        <w:t>M O T I V O S</w:t>
      </w:r>
    </w:p>
    <w:p w14:paraId="7234BF03" w14:textId="77777777" w:rsidR="00E57D16" w:rsidRPr="005E6466" w:rsidRDefault="00E57D16" w:rsidP="00E57D16">
      <w:pPr>
        <w:spacing w:line="360" w:lineRule="auto"/>
        <w:ind w:firstLine="708"/>
        <w:jc w:val="center"/>
        <w:rPr>
          <w:rFonts w:ascii="Arial" w:hAnsi="Arial" w:cs="Arial"/>
          <w:b/>
          <w:lang w:val="es-MX"/>
        </w:rPr>
      </w:pPr>
    </w:p>
    <w:p w14:paraId="6C90D53E" w14:textId="77777777" w:rsidR="00E57D16" w:rsidRPr="005E6466" w:rsidRDefault="00E57D16" w:rsidP="00EC60A7">
      <w:pPr>
        <w:autoSpaceDN w:val="0"/>
        <w:adjustRightInd w:val="0"/>
        <w:spacing w:line="360" w:lineRule="auto"/>
        <w:jc w:val="both"/>
        <w:rPr>
          <w:rFonts w:ascii="Arial" w:hAnsi="Arial" w:cs="Arial"/>
          <w:lang w:val="es-MX"/>
        </w:rPr>
      </w:pPr>
      <w:r w:rsidRPr="005E6466">
        <w:rPr>
          <w:rFonts w:ascii="Arial" w:hAnsi="Arial" w:cs="Arial"/>
          <w:b/>
          <w:lang w:val="es-MX"/>
        </w:rPr>
        <w:t xml:space="preserve">PRIMERA. </w:t>
      </w:r>
      <w:r w:rsidRPr="005E6466">
        <w:rPr>
          <w:rFonts w:ascii="Arial" w:hAnsi="Arial" w:cs="Arial"/>
        </w:rPr>
        <w:t xml:space="preserve">La iniciativa en estudio, fue presentada en ejercicio de la facultad que le concede al Poder Ejecutivo del Estado el artículo </w:t>
      </w:r>
      <w:r w:rsidRPr="005E6466">
        <w:rPr>
          <w:rFonts w:ascii="Arial" w:hAnsi="Arial" w:cs="Arial"/>
          <w:lang w:val="es-MX"/>
        </w:rPr>
        <w:t>35 fracción II de la Constitución Política del Estado de Yucatán, con relación con lo dispuesto por el artículo 30 fracción VI primer párrafo, y en cumplimiento de lo establecido por el artículo 55 fracción XIV primer párrafo del mismo ordenamiento legal.</w:t>
      </w:r>
    </w:p>
    <w:p w14:paraId="0B518ECF" w14:textId="77777777" w:rsidR="00E57D16" w:rsidRPr="005E6466" w:rsidRDefault="00E57D16" w:rsidP="00E57D16">
      <w:pPr>
        <w:autoSpaceDN w:val="0"/>
        <w:adjustRightInd w:val="0"/>
        <w:spacing w:line="360" w:lineRule="auto"/>
        <w:ind w:firstLine="709"/>
        <w:jc w:val="both"/>
        <w:rPr>
          <w:rFonts w:ascii="Arial" w:hAnsi="Arial" w:cs="Arial"/>
          <w:b/>
          <w:lang w:val="es-MX"/>
        </w:rPr>
      </w:pPr>
      <w:r w:rsidRPr="005E6466">
        <w:rPr>
          <w:rFonts w:ascii="Arial" w:hAnsi="Arial" w:cs="Arial"/>
          <w:lang w:val="es-MX"/>
        </w:rPr>
        <w:t xml:space="preserve"> </w:t>
      </w:r>
    </w:p>
    <w:p w14:paraId="52E0423C" w14:textId="77777777" w:rsidR="00E57D16" w:rsidRPr="005E6466" w:rsidRDefault="00E57D16" w:rsidP="00E57D16">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Asimismo, el contenido de la iniciativa en turno, se estima que este cuerpo colegiado es competente para dictaminarla, según lo establecido el artículo 43, fracción IV, inciso a), de la Ley de Gobierno del Poder Legislativo del Estado de Yucatán, toda vez que las adecuaciones legales propuestas versan sobre asuntos relacionados en materia fiscal y hacendaria. </w:t>
      </w:r>
    </w:p>
    <w:p w14:paraId="0059E9FE" w14:textId="77777777" w:rsidR="00E57D16" w:rsidRPr="005E6466" w:rsidRDefault="00E57D16" w:rsidP="00E57D16">
      <w:pPr>
        <w:autoSpaceDN w:val="0"/>
        <w:adjustRightInd w:val="0"/>
        <w:spacing w:line="360" w:lineRule="auto"/>
        <w:ind w:firstLine="709"/>
        <w:jc w:val="both"/>
        <w:rPr>
          <w:rFonts w:ascii="Arial" w:hAnsi="Arial" w:cs="Arial"/>
          <w:lang w:val="es-MX"/>
        </w:rPr>
      </w:pPr>
    </w:p>
    <w:p w14:paraId="147261DC" w14:textId="77777777" w:rsidR="00E57D16" w:rsidRPr="005E6466" w:rsidRDefault="00E57D16" w:rsidP="00E57D16">
      <w:pPr>
        <w:autoSpaceDN w:val="0"/>
        <w:adjustRightInd w:val="0"/>
        <w:spacing w:line="360" w:lineRule="auto"/>
        <w:ind w:firstLine="709"/>
        <w:jc w:val="both"/>
        <w:rPr>
          <w:rFonts w:ascii="Arial" w:hAnsi="Arial" w:cs="Arial"/>
          <w:lang w:val="es-MX"/>
        </w:rPr>
      </w:pPr>
      <w:r>
        <w:rPr>
          <w:rFonts w:ascii="Arial" w:hAnsi="Arial" w:cs="Arial"/>
          <w:lang w:val="es-MX"/>
        </w:rPr>
        <w:t>En tal contexto, la C</w:t>
      </w:r>
      <w:r w:rsidRPr="005E6466">
        <w:rPr>
          <w:rFonts w:ascii="Arial" w:hAnsi="Arial" w:cs="Arial"/>
          <w:lang w:val="es-MX"/>
        </w:rPr>
        <w:t>omisión dictaminadora se encuentra facultada constitucionalmente para entrar al estudio, en términos del artículo 31, fracción IV,</w:t>
      </w:r>
      <w:r>
        <w:rPr>
          <w:rFonts w:ascii="Arial" w:hAnsi="Arial" w:cs="Arial"/>
          <w:lang w:val="es-MX"/>
        </w:rPr>
        <w:t xml:space="preserve"> de la Carta M</w:t>
      </w:r>
      <w:r w:rsidRPr="005E6466">
        <w:rPr>
          <w:rFonts w:ascii="Arial" w:hAnsi="Arial" w:cs="Arial"/>
          <w:lang w:val="es-MX"/>
        </w:rPr>
        <w:t xml:space="preserve">agna, cuya esencia señala la obligación de todos los mexicanos para contribuir al gasto público en los tres órdenes de gobierno de una manera proporcional y equitativa. </w:t>
      </w:r>
    </w:p>
    <w:p w14:paraId="0320EB53" w14:textId="77777777" w:rsidR="00E57D16" w:rsidRPr="005E6466" w:rsidRDefault="00E57D16" w:rsidP="00E57D16">
      <w:pPr>
        <w:autoSpaceDN w:val="0"/>
        <w:adjustRightInd w:val="0"/>
        <w:spacing w:line="360" w:lineRule="auto"/>
        <w:ind w:firstLine="709"/>
        <w:jc w:val="both"/>
        <w:rPr>
          <w:rFonts w:ascii="Arial" w:hAnsi="Arial" w:cs="Arial"/>
          <w:lang w:val="es-MX"/>
        </w:rPr>
      </w:pPr>
    </w:p>
    <w:p w14:paraId="20F08C0D" w14:textId="77777777" w:rsidR="00E57D16" w:rsidRPr="005E6466" w:rsidRDefault="00E57D16" w:rsidP="00EC60A7">
      <w:pPr>
        <w:autoSpaceDN w:val="0"/>
        <w:adjustRightInd w:val="0"/>
        <w:spacing w:line="360" w:lineRule="auto"/>
        <w:jc w:val="both"/>
        <w:rPr>
          <w:rFonts w:ascii="Arial" w:hAnsi="Arial" w:cs="Arial"/>
        </w:rPr>
      </w:pPr>
      <w:r w:rsidRPr="005E6466">
        <w:rPr>
          <w:rFonts w:ascii="Arial" w:hAnsi="Arial" w:cs="Arial"/>
          <w:b/>
          <w:lang w:val="es-MX"/>
        </w:rPr>
        <w:lastRenderedPageBreak/>
        <w:t xml:space="preserve">SEGUNDA. </w:t>
      </w:r>
      <w:r w:rsidRPr="005E6466">
        <w:rPr>
          <w:rFonts w:ascii="Arial" w:hAnsi="Arial" w:cs="Arial"/>
          <w:lang w:val="es-MX"/>
        </w:rPr>
        <w:t>La propuesta de Ley de Ingresos del Estado de Yucat</w:t>
      </w:r>
      <w:r>
        <w:rPr>
          <w:rFonts w:ascii="Arial" w:hAnsi="Arial" w:cs="Arial"/>
          <w:lang w:val="es-MX"/>
        </w:rPr>
        <w:t>án para el Ejercicio Fiscal 2024</w:t>
      </w:r>
      <w:r w:rsidRPr="005E6466">
        <w:rPr>
          <w:rFonts w:ascii="Arial" w:hAnsi="Arial" w:cs="Arial"/>
          <w:lang w:val="es-MX"/>
        </w:rPr>
        <w:t>,</w:t>
      </w:r>
      <w:r w:rsidRPr="005E6466">
        <w:rPr>
          <w:rFonts w:ascii="Arial" w:hAnsi="Arial" w:cs="Arial"/>
          <w:b/>
          <w:lang w:val="es-MX"/>
        </w:rPr>
        <w:t xml:space="preserve"> </w:t>
      </w:r>
      <w:r w:rsidRPr="005E6466">
        <w:rPr>
          <w:rFonts w:ascii="Arial" w:hAnsi="Arial" w:cs="Arial"/>
        </w:rPr>
        <w:t xml:space="preserve">que se somete a consideración constituye </w:t>
      </w:r>
      <w:r>
        <w:rPr>
          <w:rFonts w:ascii="Arial" w:hAnsi="Arial" w:cs="Arial"/>
        </w:rPr>
        <w:t>un instrumento jurídico que</w:t>
      </w:r>
      <w:r w:rsidRPr="005E6466">
        <w:rPr>
          <w:rFonts w:ascii="Arial" w:hAnsi="Arial" w:cs="Arial"/>
        </w:rPr>
        <w:t xml:space="preserve"> en coordinación con las demás leyes tributarias federales y locales, e</w:t>
      </w:r>
      <w:r>
        <w:rPr>
          <w:rFonts w:ascii="Arial" w:hAnsi="Arial" w:cs="Arial"/>
        </w:rPr>
        <w:t>stablece la forma en la que el E</w:t>
      </w:r>
      <w:r w:rsidRPr="005E6466">
        <w:rPr>
          <w:rFonts w:ascii="Arial" w:hAnsi="Arial" w:cs="Arial"/>
        </w:rPr>
        <w:t>stado percibirá ingresos públicos durante el año previsto, para cumplir con sus funciones y garantizar la continuación de bienes y servicios necesarios para los yucatecos.</w:t>
      </w:r>
    </w:p>
    <w:p w14:paraId="4739A3E6" w14:textId="77777777" w:rsidR="00E57D16" w:rsidRDefault="00E57D16" w:rsidP="00E57D16">
      <w:pPr>
        <w:autoSpaceDN w:val="0"/>
        <w:adjustRightInd w:val="0"/>
        <w:spacing w:line="360" w:lineRule="auto"/>
        <w:ind w:firstLine="708"/>
        <w:jc w:val="both"/>
        <w:rPr>
          <w:rFonts w:ascii="Arial" w:hAnsi="Arial" w:cs="Arial"/>
        </w:rPr>
      </w:pPr>
    </w:p>
    <w:p w14:paraId="09519506" w14:textId="77777777" w:rsidR="00E57D16" w:rsidRDefault="00E57D16" w:rsidP="00E57D16">
      <w:pPr>
        <w:spacing w:line="360" w:lineRule="auto"/>
        <w:ind w:firstLine="708"/>
        <w:jc w:val="both"/>
        <w:rPr>
          <w:rFonts w:ascii="Arial" w:hAnsi="Arial" w:cs="Arial"/>
        </w:rPr>
      </w:pPr>
      <w:r>
        <w:rPr>
          <w:rFonts w:ascii="Arial" w:hAnsi="Arial" w:cs="Arial"/>
        </w:rPr>
        <w:t>Esta Ley tiene por o</w:t>
      </w:r>
      <w:r w:rsidRPr="00B55E5E">
        <w:rPr>
          <w:rFonts w:ascii="Arial" w:hAnsi="Arial" w:cs="Arial"/>
        </w:rPr>
        <w:t>bjeto,</w:t>
      </w:r>
      <w:r>
        <w:rPr>
          <w:rFonts w:ascii="Arial" w:hAnsi="Arial" w:cs="Arial"/>
        </w:rPr>
        <w:t xml:space="preserve"> </w:t>
      </w:r>
      <w:r w:rsidRPr="00B55E5E">
        <w:rPr>
          <w:rFonts w:ascii="Arial" w:hAnsi="Arial" w:cs="Arial"/>
        </w:rPr>
        <w:t xml:space="preserve">establecer los ingresos que </w:t>
      </w:r>
      <w:r>
        <w:rPr>
          <w:rFonts w:ascii="Arial" w:hAnsi="Arial" w:cs="Arial"/>
        </w:rPr>
        <w:t xml:space="preserve">por concepto de contribuciones valore percibir el estado para el Ejercicio Fiscal correspondiente, mismo que permitirá mantener un equilibrio en las finanzas públicas, proporcionando el respaldo a todos los programas presupuestarios cimentados en el Proyecto de Presupuesto de Egresos del Estado; componiéndose de esta forma, </w:t>
      </w:r>
      <w:r w:rsidRPr="00B55E5E">
        <w:rPr>
          <w:rFonts w:ascii="Arial" w:hAnsi="Arial" w:cs="Arial"/>
        </w:rPr>
        <w:t xml:space="preserve">una proyección o estimación de </w:t>
      </w:r>
      <w:r>
        <w:rPr>
          <w:rFonts w:ascii="Arial" w:hAnsi="Arial" w:cs="Arial"/>
        </w:rPr>
        <w:t xml:space="preserve">los </w:t>
      </w:r>
      <w:r w:rsidRPr="00B55E5E">
        <w:rPr>
          <w:rFonts w:ascii="Arial" w:hAnsi="Arial" w:cs="Arial"/>
        </w:rPr>
        <w:t xml:space="preserve">ingresos que </w:t>
      </w:r>
      <w:r>
        <w:rPr>
          <w:rFonts w:ascii="Arial" w:hAnsi="Arial" w:cs="Arial"/>
        </w:rPr>
        <w:t xml:space="preserve">calcula </w:t>
      </w:r>
      <w:r w:rsidRPr="00B55E5E">
        <w:rPr>
          <w:rFonts w:ascii="Arial" w:hAnsi="Arial" w:cs="Arial"/>
        </w:rPr>
        <w:t xml:space="preserve">recaudar con respecto al ejercicio inmediato anterior, mismos que serán destinados para la consecución de </w:t>
      </w:r>
      <w:r>
        <w:rPr>
          <w:rFonts w:ascii="Arial" w:hAnsi="Arial" w:cs="Arial"/>
        </w:rPr>
        <w:t xml:space="preserve">las metas y </w:t>
      </w:r>
      <w:r w:rsidRPr="00B55E5E">
        <w:rPr>
          <w:rFonts w:ascii="Arial" w:hAnsi="Arial" w:cs="Arial"/>
        </w:rPr>
        <w:t xml:space="preserve">objetivos </w:t>
      </w:r>
      <w:r>
        <w:rPr>
          <w:rFonts w:ascii="Arial" w:hAnsi="Arial" w:cs="Arial"/>
        </w:rPr>
        <w:t>planteados</w:t>
      </w:r>
      <w:r w:rsidRPr="00B55E5E">
        <w:rPr>
          <w:rFonts w:ascii="Arial" w:hAnsi="Arial" w:cs="Arial"/>
        </w:rPr>
        <w:t xml:space="preserve"> en el Plan Estatal</w:t>
      </w:r>
      <w:r>
        <w:rPr>
          <w:rFonts w:ascii="Arial" w:hAnsi="Arial" w:cs="Arial"/>
        </w:rPr>
        <w:t xml:space="preserve"> de Desarrollo 2018-2024.</w:t>
      </w:r>
    </w:p>
    <w:p w14:paraId="19CEB689" w14:textId="77777777" w:rsidR="00E57D16" w:rsidRDefault="00E57D16" w:rsidP="00E57D16">
      <w:pPr>
        <w:spacing w:line="360" w:lineRule="auto"/>
        <w:ind w:firstLine="709"/>
        <w:jc w:val="both"/>
        <w:rPr>
          <w:rFonts w:ascii="Arial" w:hAnsi="Arial" w:cs="Arial"/>
        </w:rPr>
      </w:pPr>
    </w:p>
    <w:p w14:paraId="2A3D77D1" w14:textId="77777777" w:rsidR="00E57D16" w:rsidRDefault="00E57D16" w:rsidP="00E57D16">
      <w:pPr>
        <w:spacing w:line="360" w:lineRule="auto"/>
        <w:ind w:firstLine="709"/>
        <w:jc w:val="both"/>
        <w:rPr>
          <w:rFonts w:ascii="Arial" w:hAnsi="Arial" w:cs="Arial"/>
        </w:rPr>
      </w:pPr>
      <w:r>
        <w:rPr>
          <w:rFonts w:ascii="Arial" w:hAnsi="Arial" w:cs="Arial"/>
        </w:rPr>
        <w:t>De esta forma, es de destacar que el Plan antes mencionado contiene entre otros objetivos, estrategias definidas, compromisos y proyectos encaminados a elevar la calidad en el gasto público, así como a fortalecer los mecanismos de rendición de cuentas y racionalización en el mismo, tomando en consideración que para ello se requiere de un financiamiento específico para poder detonar los grandes ejes rectores del Plan Estatal de Desarrollo.</w:t>
      </w:r>
    </w:p>
    <w:p w14:paraId="132A62CC" w14:textId="77777777" w:rsidR="00E57D16" w:rsidRDefault="00E57D16" w:rsidP="00E57D16">
      <w:pPr>
        <w:spacing w:line="360" w:lineRule="auto"/>
        <w:ind w:firstLine="709"/>
        <w:jc w:val="both"/>
        <w:rPr>
          <w:rFonts w:ascii="Arial" w:hAnsi="Arial" w:cs="Arial"/>
        </w:rPr>
      </w:pPr>
    </w:p>
    <w:p w14:paraId="5C1CE5BA" w14:textId="77777777" w:rsidR="00E57D16" w:rsidRDefault="00E57D16" w:rsidP="00E57D16">
      <w:pPr>
        <w:spacing w:line="360" w:lineRule="auto"/>
        <w:ind w:firstLine="709"/>
        <w:jc w:val="both"/>
        <w:rPr>
          <w:rFonts w:ascii="Arial" w:hAnsi="Arial" w:cs="Arial"/>
          <w:spacing w:val="-4"/>
        </w:rPr>
      </w:pPr>
      <w:r>
        <w:rPr>
          <w:rFonts w:ascii="Arial" w:hAnsi="Arial" w:cs="Arial"/>
        </w:rPr>
        <w:t>La acción de mantener una armonía en las finanzas públicas, como consecuencia, trae al Estado el beneficio de contar con un respaldo financiero que le permita responder a</w:t>
      </w:r>
      <w:r>
        <w:rPr>
          <w:rFonts w:ascii="Arial" w:hAnsi="Arial" w:cs="Arial"/>
          <w:spacing w:val="-4"/>
        </w:rPr>
        <w:t xml:space="preserve"> la</w:t>
      </w:r>
      <w:r w:rsidRPr="00B55E5E">
        <w:rPr>
          <w:rFonts w:ascii="Arial" w:hAnsi="Arial" w:cs="Arial"/>
          <w:spacing w:val="-4"/>
        </w:rPr>
        <w:t xml:space="preserve"> </w:t>
      </w:r>
      <w:r>
        <w:rPr>
          <w:rFonts w:ascii="Arial" w:hAnsi="Arial" w:cs="Arial"/>
          <w:spacing w:val="-4"/>
        </w:rPr>
        <w:t>creciente demanda social de bienes y servicios públicos, impulsando a servir con mayor capacidad e inteligencia</w:t>
      </w:r>
      <w:r w:rsidRPr="00B55E5E">
        <w:rPr>
          <w:rFonts w:ascii="Arial" w:hAnsi="Arial" w:cs="Arial"/>
          <w:spacing w:val="-4"/>
        </w:rPr>
        <w:t xml:space="preserve">, </w:t>
      </w:r>
      <w:r>
        <w:rPr>
          <w:rFonts w:ascii="Arial" w:hAnsi="Arial" w:cs="Arial"/>
          <w:spacing w:val="-4"/>
        </w:rPr>
        <w:t>a fin de brindar mejor calidad de vida a todos sus habitantes.</w:t>
      </w:r>
    </w:p>
    <w:p w14:paraId="5BA6048F" w14:textId="77777777" w:rsidR="00E57D16" w:rsidRPr="00B55E5E" w:rsidRDefault="00E57D16" w:rsidP="00E57D16">
      <w:pPr>
        <w:spacing w:line="360" w:lineRule="auto"/>
        <w:jc w:val="both"/>
        <w:rPr>
          <w:rFonts w:ascii="Arial" w:hAnsi="Arial" w:cs="Arial"/>
          <w:iCs/>
        </w:rPr>
      </w:pPr>
    </w:p>
    <w:p w14:paraId="0B09C2AF" w14:textId="77777777" w:rsidR="00E57D16" w:rsidRDefault="00E57D16" w:rsidP="00E57D16">
      <w:pPr>
        <w:spacing w:line="360" w:lineRule="auto"/>
        <w:ind w:firstLine="708"/>
        <w:jc w:val="both"/>
        <w:rPr>
          <w:rFonts w:ascii="Arial" w:hAnsi="Arial" w:cs="Arial"/>
        </w:rPr>
      </w:pPr>
      <w:r>
        <w:rPr>
          <w:rFonts w:ascii="Arial" w:hAnsi="Arial" w:cs="Arial"/>
          <w:iCs/>
        </w:rPr>
        <w:t>Bajo</w:t>
      </w:r>
      <w:r w:rsidRPr="00B55E5E">
        <w:rPr>
          <w:rFonts w:ascii="Arial" w:hAnsi="Arial" w:cs="Arial"/>
          <w:iCs/>
        </w:rPr>
        <w:t xml:space="preserve"> este </w:t>
      </w:r>
      <w:r>
        <w:rPr>
          <w:rFonts w:ascii="Arial" w:hAnsi="Arial" w:cs="Arial"/>
          <w:iCs/>
        </w:rPr>
        <w:t>tenor</w:t>
      </w:r>
      <w:r w:rsidRPr="00B55E5E">
        <w:rPr>
          <w:rFonts w:ascii="Arial" w:hAnsi="Arial" w:cs="Arial"/>
          <w:iCs/>
        </w:rPr>
        <w:t xml:space="preserve">, es </w:t>
      </w:r>
      <w:r>
        <w:rPr>
          <w:rFonts w:ascii="Arial" w:hAnsi="Arial" w:cs="Arial"/>
          <w:iCs/>
        </w:rPr>
        <w:t>importante menciona</w:t>
      </w:r>
      <w:r w:rsidRPr="00B55E5E">
        <w:rPr>
          <w:rFonts w:ascii="Arial" w:hAnsi="Arial" w:cs="Arial"/>
          <w:iCs/>
        </w:rPr>
        <w:t>r que</w:t>
      </w:r>
      <w:r>
        <w:rPr>
          <w:rFonts w:ascii="Arial" w:hAnsi="Arial" w:cs="Arial"/>
          <w:iCs/>
        </w:rPr>
        <w:t xml:space="preserve"> lo anterior encuentra </w:t>
      </w:r>
      <w:r w:rsidRPr="00B55E5E">
        <w:rPr>
          <w:rFonts w:ascii="Arial" w:hAnsi="Arial" w:cs="Arial"/>
          <w:iCs/>
        </w:rPr>
        <w:t xml:space="preserve">fundamento en el artículo 31 fracción IV de la Constitución Política de los Estados Unidos Mexicanos, </w:t>
      </w:r>
      <w:r>
        <w:rPr>
          <w:rFonts w:ascii="Arial" w:hAnsi="Arial" w:cs="Arial"/>
          <w:iCs/>
        </w:rPr>
        <w:t>así como en el artículo 3 de la Constitución del Estado, en donde se establece</w:t>
      </w:r>
      <w:r w:rsidRPr="00B55E5E">
        <w:rPr>
          <w:rFonts w:ascii="Arial" w:hAnsi="Arial" w:cs="Arial"/>
          <w:iCs/>
        </w:rPr>
        <w:t xml:space="preserve"> </w:t>
      </w:r>
      <w:r w:rsidRPr="00B55E5E">
        <w:rPr>
          <w:rFonts w:ascii="Arial" w:hAnsi="Arial" w:cs="Arial"/>
        </w:rPr>
        <w:t xml:space="preserve">la obligación de los mexicanos a contribuir para los gastos públicos </w:t>
      </w:r>
      <w:r>
        <w:rPr>
          <w:rFonts w:ascii="Arial" w:hAnsi="Arial" w:cs="Arial"/>
        </w:rPr>
        <w:t>en el e</w:t>
      </w:r>
      <w:r w:rsidRPr="00B55E5E">
        <w:rPr>
          <w:rFonts w:ascii="Arial" w:hAnsi="Arial" w:cs="Arial"/>
        </w:rPr>
        <w:t xml:space="preserve">stado </w:t>
      </w:r>
      <w:r>
        <w:rPr>
          <w:rFonts w:ascii="Arial" w:hAnsi="Arial" w:cs="Arial"/>
        </w:rPr>
        <w:t>en que residan, de</w:t>
      </w:r>
      <w:r w:rsidRPr="00B55E5E">
        <w:rPr>
          <w:rFonts w:ascii="Arial" w:hAnsi="Arial" w:cs="Arial"/>
        </w:rPr>
        <w:t xml:space="preserve"> manera proporcional y equitativa que dispongan las leyes respectivas.</w:t>
      </w:r>
    </w:p>
    <w:p w14:paraId="107E7A29" w14:textId="77777777" w:rsidR="00E57D16" w:rsidRPr="00B55E5E" w:rsidRDefault="00E57D16" w:rsidP="00E57D16">
      <w:pPr>
        <w:spacing w:line="360" w:lineRule="auto"/>
        <w:jc w:val="both"/>
        <w:rPr>
          <w:rFonts w:ascii="Arial" w:hAnsi="Arial" w:cs="Arial"/>
        </w:rPr>
      </w:pPr>
    </w:p>
    <w:p w14:paraId="5F212E6A" w14:textId="77777777" w:rsidR="00E57D16" w:rsidRDefault="00E57D16" w:rsidP="00E57D16">
      <w:pPr>
        <w:spacing w:line="360" w:lineRule="auto"/>
        <w:ind w:firstLine="709"/>
        <w:jc w:val="both"/>
        <w:rPr>
          <w:rFonts w:ascii="Arial" w:hAnsi="Arial" w:cs="Arial"/>
        </w:rPr>
      </w:pPr>
      <w:r>
        <w:rPr>
          <w:rFonts w:ascii="Arial" w:hAnsi="Arial" w:cs="Arial"/>
        </w:rPr>
        <w:t xml:space="preserve">En ese sentido de la normatividad expuesta, </w:t>
      </w:r>
      <w:r w:rsidRPr="00B55E5E">
        <w:rPr>
          <w:rFonts w:ascii="Arial" w:hAnsi="Arial" w:cs="Arial"/>
        </w:rPr>
        <w:t xml:space="preserve">se </w:t>
      </w:r>
      <w:r>
        <w:rPr>
          <w:rFonts w:ascii="Arial" w:hAnsi="Arial" w:cs="Arial"/>
        </w:rPr>
        <w:t>derivan fundamentalmente</w:t>
      </w:r>
      <w:r w:rsidRPr="00B55E5E">
        <w:rPr>
          <w:rFonts w:ascii="Arial" w:hAnsi="Arial" w:cs="Arial"/>
        </w:rPr>
        <w:t xml:space="preserve"> los principios </w:t>
      </w:r>
      <w:r>
        <w:rPr>
          <w:rFonts w:ascii="Arial" w:hAnsi="Arial" w:cs="Arial"/>
        </w:rPr>
        <w:t xml:space="preserve">de justicia fiscal o tributaria, mismos que </w:t>
      </w:r>
      <w:r w:rsidRPr="00B55E5E">
        <w:rPr>
          <w:rFonts w:ascii="Arial" w:hAnsi="Arial" w:cs="Arial"/>
        </w:rPr>
        <w:t xml:space="preserve">se deben ceñir </w:t>
      </w:r>
      <w:r>
        <w:rPr>
          <w:rFonts w:ascii="Arial" w:hAnsi="Arial" w:cs="Arial"/>
        </w:rPr>
        <w:t xml:space="preserve">a </w:t>
      </w:r>
      <w:r w:rsidRPr="00B55E5E">
        <w:rPr>
          <w:rFonts w:ascii="Arial" w:hAnsi="Arial" w:cs="Arial"/>
        </w:rPr>
        <w:t xml:space="preserve">todas las contribuciones, </w:t>
      </w:r>
      <w:r>
        <w:rPr>
          <w:rFonts w:ascii="Arial" w:hAnsi="Arial" w:cs="Arial"/>
        </w:rPr>
        <w:t>teniendo en cuenta los principios de generalidad, obligatoriedad</w:t>
      </w:r>
      <w:r w:rsidRPr="00B55E5E">
        <w:rPr>
          <w:rFonts w:ascii="Arial" w:hAnsi="Arial" w:cs="Arial"/>
        </w:rPr>
        <w:t>, proporcionalidad, equidad y legalidad tributaria.</w:t>
      </w:r>
    </w:p>
    <w:p w14:paraId="16FE8934" w14:textId="77777777" w:rsidR="00E57D16" w:rsidRPr="00B55E5E" w:rsidRDefault="00E57D16" w:rsidP="00E57D16">
      <w:pPr>
        <w:spacing w:line="360" w:lineRule="auto"/>
        <w:ind w:firstLine="709"/>
        <w:jc w:val="both"/>
        <w:rPr>
          <w:rFonts w:ascii="Arial" w:hAnsi="Arial" w:cs="Arial"/>
        </w:rPr>
      </w:pPr>
    </w:p>
    <w:p w14:paraId="3DE24A8F" w14:textId="77777777" w:rsidR="00E57D16" w:rsidRDefault="00E57D16" w:rsidP="00E57D16">
      <w:pPr>
        <w:tabs>
          <w:tab w:val="left" w:pos="2796"/>
        </w:tabs>
        <w:spacing w:line="360" w:lineRule="auto"/>
        <w:ind w:firstLine="709"/>
        <w:jc w:val="both"/>
        <w:rPr>
          <w:rFonts w:ascii="Arial" w:hAnsi="Arial" w:cs="Arial"/>
        </w:rPr>
      </w:pPr>
      <w:r>
        <w:rPr>
          <w:rFonts w:ascii="Arial" w:hAnsi="Arial" w:cs="Arial"/>
        </w:rPr>
        <w:t>Por tanto es en la Ley de Ingresos,</w:t>
      </w:r>
      <w:r w:rsidRPr="001F7173">
        <w:rPr>
          <w:rFonts w:ascii="Arial" w:hAnsi="Arial" w:cs="Arial"/>
        </w:rPr>
        <w:t xml:space="preserve"> el instrumento jurídico a través del cual se establece la forma en la que el </w:t>
      </w:r>
      <w:r>
        <w:rPr>
          <w:rFonts w:ascii="Arial" w:hAnsi="Arial" w:cs="Arial"/>
        </w:rPr>
        <w:t>E</w:t>
      </w:r>
      <w:r w:rsidRPr="001F7173">
        <w:rPr>
          <w:rFonts w:ascii="Arial" w:hAnsi="Arial" w:cs="Arial"/>
        </w:rPr>
        <w:t xml:space="preserve">stado va a percibir ingresos públicos, </w:t>
      </w:r>
      <w:r>
        <w:rPr>
          <w:rFonts w:ascii="Arial" w:hAnsi="Arial" w:cs="Arial"/>
        </w:rPr>
        <w:t xml:space="preserve">al establecer </w:t>
      </w:r>
      <w:r w:rsidRPr="001F7173">
        <w:rPr>
          <w:rFonts w:ascii="Arial" w:hAnsi="Arial" w:cs="Arial"/>
        </w:rPr>
        <w:t>los montos y formas para cobrar impuestos, derechos y todas las diversas formas con las que el gobierno se hace de recursos para cumplir con sus funciones y garantizar el desarrollo económ</w:t>
      </w:r>
      <w:r>
        <w:rPr>
          <w:rFonts w:ascii="Arial" w:hAnsi="Arial" w:cs="Arial"/>
        </w:rPr>
        <w:t>ico y funcionamiento del Estado, t</w:t>
      </w:r>
      <w:r w:rsidRPr="004717D4">
        <w:rPr>
          <w:rFonts w:ascii="Arial" w:hAnsi="Arial" w:cs="Arial"/>
        </w:rPr>
        <w:t xml:space="preserve">omando en consideración las circunstancias en las que se encuentra inmersa hoy en día la sociedad yucateca, a efecto de concientizar las entradas económicas, calculando una captación de ingresos </w:t>
      </w:r>
      <w:r>
        <w:rPr>
          <w:rFonts w:ascii="Arial" w:hAnsi="Arial" w:cs="Arial"/>
        </w:rPr>
        <w:t xml:space="preserve">con un enfoque </w:t>
      </w:r>
      <w:r w:rsidRPr="004717D4">
        <w:rPr>
          <w:rFonts w:ascii="Arial" w:hAnsi="Arial" w:cs="Arial"/>
        </w:rPr>
        <w:t xml:space="preserve">moderado así como </w:t>
      </w:r>
      <w:r>
        <w:rPr>
          <w:rFonts w:ascii="Arial" w:hAnsi="Arial" w:cs="Arial"/>
        </w:rPr>
        <w:t>la racionalización en</w:t>
      </w:r>
      <w:r w:rsidRPr="004717D4">
        <w:rPr>
          <w:rFonts w:ascii="Arial" w:hAnsi="Arial" w:cs="Arial"/>
        </w:rPr>
        <w:t xml:space="preserve"> el gasto público</w:t>
      </w:r>
      <w:r>
        <w:rPr>
          <w:rFonts w:ascii="Arial" w:hAnsi="Arial" w:cs="Arial"/>
        </w:rPr>
        <w:t>.</w:t>
      </w:r>
    </w:p>
    <w:p w14:paraId="2D533268" w14:textId="77777777" w:rsidR="00E57D16" w:rsidRPr="005E6466" w:rsidRDefault="00E57D16" w:rsidP="00E57D16">
      <w:pPr>
        <w:autoSpaceDN w:val="0"/>
        <w:adjustRightInd w:val="0"/>
        <w:spacing w:line="360" w:lineRule="auto"/>
        <w:ind w:firstLine="708"/>
        <w:jc w:val="both"/>
        <w:rPr>
          <w:rFonts w:ascii="Arial" w:hAnsi="Arial" w:cs="Arial"/>
        </w:rPr>
      </w:pPr>
    </w:p>
    <w:p w14:paraId="6BC18D2E" w14:textId="77777777" w:rsidR="00E57D16" w:rsidRDefault="00E57D16" w:rsidP="00E57D16">
      <w:pPr>
        <w:spacing w:line="360" w:lineRule="auto"/>
        <w:jc w:val="both"/>
        <w:rPr>
          <w:rFonts w:ascii="Arial" w:hAnsi="Arial" w:cs="Arial"/>
          <w:szCs w:val="28"/>
        </w:rPr>
      </w:pPr>
      <w:r w:rsidRPr="003C08DC">
        <w:rPr>
          <w:rFonts w:ascii="Arial" w:hAnsi="Arial" w:cs="Arial"/>
          <w:b/>
        </w:rPr>
        <w:t xml:space="preserve">TERCERA. </w:t>
      </w:r>
      <w:r w:rsidRPr="003C08DC">
        <w:rPr>
          <w:rFonts w:ascii="Arial" w:hAnsi="Arial" w:cs="Arial"/>
        </w:rPr>
        <w:t>Es importante mencionar que</w:t>
      </w:r>
      <w:r>
        <w:rPr>
          <w:rFonts w:ascii="Arial" w:hAnsi="Arial" w:cs="Arial"/>
          <w:b/>
        </w:rPr>
        <w:t xml:space="preserve"> </w:t>
      </w:r>
      <w:r>
        <w:rPr>
          <w:rFonts w:ascii="Arial" w:hAnsi="Arial" w:cs="Arial"/>
        </w:rPr>
        <w:t>l</w:t>
      </w:r>
      <w:r w:rsidRPr="00AE762F">
        <w:rPr>
          <w:rFonts w:ascii="Arial" w:hAnsi="Arial" w:cs="Arial"/>
        </w:rPr>
        <w:t xml:space="preserve">a política de ingresos está </w:t>
      </w:r>
      <w:r w:rsidRPr="00AE762F">
        <w:rPr>
          <w:rFonts w:ascii="Arial" w:hAnsi="Arial" w:cs="Arial"/>
          <w:szCs w:val="28"/>
        </w:rPr>
        <w:t>dirigida</w:t>
      </w:r>
      <w:r w:rsidRPr="00AE762F">
        <w:rPr>
          <w:rFonts w:ascii="Arial" w:hAnsi="Arial" w:cs="Arial"/>
        </w:rPr>
        <w:t xml:space="preserve"> a </w:t>
      </w:r>
      <w:r w:rsidRPr="00AE762F">
        <w:rPr>
          <w:rFonts w:ascii="Arial" w:hAnsi="Arial" w:cs="Arial"/>
          <w:szCs w:val="28"/>
        </w:rPr>
        <w:t>mantener unas finanzas públicas sanas, para el ejercicio fiscal 2024 y continuar contribuyendo</w:t>
      </w:r>
      <w:r w:rsidRPr="00AE762F">
        <w:rPr>
          <w:rFonts w:ascii="Arial" w:hAnsi="Arial" w:cs="Arial"/>
        </w:rPr>
        <w:t xml:space="preserve"> a </w:t>
      </w:r>
      <w:r w:rsidRPr="00AE762F">
        <w:rPr>
          <w:rFonts w:ascii="Arial" w:hAnsi="Arial" w:cs="Arial"/>
          <w:szCs w:val="28"/>
        </w:rPr>
        <w:t>la sostenibilidad del espacio fiscal a través de una mayor eficiencia tributaria</w:t>
      </w:r>
      <w:r w:rsidRPr="00AE762F">
        <w:rPr>
          <w:rFonts w:ascii="Arial" w:hAnsi="Arial" w:cs="Arial"/>
        </w:rPr>
        <w:t xml:space="preserve"> y </w:t>
      </w:r>
      <w:r w:rsidRPr="00AE762F">
        <w:rPr>
          <w:rFonts w:ascii="Arial" w:hAnsi="Arial" w:cs="Arial"/>
          <w:szCs w:val="28"/>
        </w:rPr>
        <w:t>el fortalecimiento de la coordinación fiscal en el marco</w:t>
      </w:r>
      <w:r w:rsidRPr="00AE762F">
        <w:rPr>
          <w:rFonts w:ascii="Arial" w:hAnsi="Arial" w:cs="Arial"/>
        </w:rPr>
        <w:t xml:space="preserve"> del </w:t>
      </w:r>
      <w:r w:rsidRPr="00AE762F">
        <w:rPr>
          <w:rFonts w:ascii="Arial" w:hAnsi="Arial" w:cs="Arial"/>
          <w:szCs w:val="28"/>
        </w:rPr>
        <w:t>Pacto Fiscal Federal.</w:t>
      </w:r>
    </w:p>
    <w:p w14:paraId="7B520FE6" w14:textId="77777777" w:rsidR="00E57D16" w:rsidRPr="00AE762F" w:rsidRDefault="00E57D16" w:rsidP="00E57D16">
      <w:pPr>
        <w:spacing w:line="360" w:lineRule="auto"/>
        <w:jc w:val="both"/>
        <w:rPr>
          <w:rFonts w:ascii="Arial" w:hAnsi="Arial" w:cs="Arial"/>
          <w:szCs w:val="28"/>
        </w:rPr>
      </w:pPr>
    </w:p>
    <w:p w14:paraId="1638E3DE" w14:textId="77777777" w:rsidR="00E57D16" w:rsidRPr="00AE762F" w:rsidRDefault="00E57D16" w:rsidP="00E57D16">
      <w:pPr>
        <w:spacing w:line="360" w:lineRule="auto"/>
        <w:ind w:firstLine="708"/>
        <w:jc w:val="both"/>
        <w:rPr>
          <w:rFonts w:ascii="Arial" w:hAnsi="Arial" w:cs="Arial"/>
        </w:rPr>
      </w:pPr>
      <w:r w:rsidRPr="00AE762F">
        <w:rPr>
          <w:rFonts w:ascii="Arial" w:hAnsi="Arial" w:cs="Arial"/>
          <w:szCs w:val="28"/>
        </w:rPr>
        <w:t>Para ello,</w:t>
      </w:r>
      <w:r w:rsidRPr="00AE762F">
        <w:rPr>
          <w:rFonts w:ascii="Arial" w:hAnsi="Arial" w:cs="Arial"/>
        </w:rPr>
        <w:t xml:space="preserve"> la administración tributaria de la entidad prevé las siguientes acciones</w:t>
      </w:r>
      <w:r w:rsidRPr="00AE762F">
        <w:rPr>
          <w:rFonts w:ascii="Arial" w:hAnsi="Arial" w:cs="Arial"/>
          <w:szCs w:val="28"/>
        </w:rPr>
        <w:t>:</w:t>
      </w:r>
      <w:r>
        <w:rPr>
          <w:rFonts w:ascii="Arial" w:hAnsi="Arial" w:cs="Arial"/>
          <w:szCs w:val="28"/>
        </w:rPr>
        <w:t xml:space="preserve"> f</w:t>
      </w:r>
      <w:r w:rsidRPr="00AE762F">
        <w:rPr>
          <w:rFonts w:ascii="Arial" w:hAnsi="Arial" w:cs="Arial"/>
          <w:szCs w:val="28"/>
        </w:rPr>
        <w:t>avorecer la consolidación de los ingresos fiscales locales mediante</w:t>
      </w:r>
      <w:r w:rsidRPr="00AE762F">
        <w:rPr>
          <w:rFonts w:ascii="Arial" w:hAnsi="Arial" w:cs="Arial"/>
        </w:rPr>
        <w:t xml:space="preserve"> un incremento de </w:t>
      </w:r>
      <w:r>
        <w:rPr>
          <w:rFonts w:ascii="Arial" w:hAnsi="Arial" w:cs="Arial"/>
          <w:szCs w:val="28"/>
        </w:rPr>
        <w:t>28</w:t>
      </w:r>
      <w:r w:rsidRPr="00AE762F">
        <w:rPr>
          <w:rFonts w:ascii="Arial" w:hAnsi="Arial" w:cs="Arial"/>
          <w:szCs w:val="28"/>
        </w:rPr>
        <w:t>%</w:t>
      </w:r>
      <w:r w:rsidRPr="00AE762F">
        <w:rPr>
          <w:rFonts w:ascii="Arial" w:hAnsi="Arial" w:cs="Arial"/>
        </w:rPr>
        <w:t xml:space="preserve"> en la recaudación de </w:t>
      </w:r>
      <w:r w:rsidRPr="00AE762F">
        <w:rPr>
          <w:rFonts w:ascii="Arial" w:hAnsi="Arial" w:cs="Arial"/>
          <w:szCs w:val="28"/>
        </w:rPr>
        <w:t xml:space="preserve">este rubro respecto a lo </w:t>
      </w:r>
      <w:r>
        <w:rPr>
          <w:rFonts w:ascii="Arial" w:hAnsi="Arial" w:cs="Arial"/>
          <w:szCs w:val="28"/>
        </w:rPr>
        <w:t>autorizado</w:t>
      </w:r>
      <w:r w:rsidRPr="00AE762F">
        <w:rPr>
          <w:rFonts w:ascii="Arial" w:hAnsi="Arial" w:cs="Arial"/>
          <w:szCs w:val="28"/>
        </w:rPr>
        <w:t xml:space="preserve"> para</w:t>
      </w:r>
      <w:r w:rsidRPr="00AE762F">
        <w:rPr>
          <w:rFonts w:ascii="Arial" w:hAnsi="Arial" w:cs="Arial"/>
        </w:rPr>
        <w:t xml:space="preserve"> el ejercicio </w:t>
      </w:r>
      <w:r>
        <w:rPr>
          <w:rFonts w:ascii="Arial" w:hAnsi="Arial" w:cs="Arial"/>
          <w:szCs w:val="28"/>
        </w:rPr>
        <w:t>2023, así como m</w:t>
      </w:r>
      <w:r w:rsidRPr="00AE762F">
        <w:rPr>
          <w:rFonts w:ascii="Arial" w:hAnsi="Arial" w:cs="Arial"/>
          <w:szCs w:val="28"/>
        </w:rPr>
        <w:t>antener</w:t>
      </w:r>
      <w:r w:rsidRPr="00AE762F">
        <w:rPr>
          <w:rFonts w:ascii="Arial" w:hAnsi="Arial" w:cs="Arial"/>
        </w:rPr>
        <w:t xml:space="preserve"> un trabajo coordinado con </w:t>
      </w:r>
      <w:r w:rsidRPr="00AE762F">
        <w:rPr>
          <w:rFonts w:ascii="Arial" w:hAnsi="Arial" w:cs="Arial"/>
          <w:szCs w:val="28"/>
        </w:rPr>
        <w:t>los</w:t>
      </w:r>
      <w:r w:rsidRPr="00AE762F">
        <w:rPr>
          <w:rFonts w:ascii="Arial" w:hAnsi="Arial" w:cs="Arial"/>
        </w:rPr>
        <w:t xml:space="preserve"> diferentes </w:t>
      </w:r>
      <w:r w:rsidRPr="00AE762F">
        <w:rPr>
          <w:rFonts w:ascii="Arial" w:hAnsi="Arial" w:cs="Arial"/>
          <w:szCs w:val="28"/>
        </w:rPr>
        <w:t>entes</w:t>
      </w:r>
      <w:r w:rsidRPr="00AE762F">
        <w:rPr>
          <w:rFonts w:ascii="Arial" w:hAnsi="Arial" w:cs="Arial"/>
        </w:rPr>
        <w:t xml:space="preserve"> de la Administración Pública estatal, así como facilitar e incentivar al contribuyente a cumplir con sus obligaciones fiscales, ofreciendo más canales de atención</w:t>
      </w:r>
      <w:r w:rsidRPr="00AE762F">
        <w:rPr>
          <w:rFonts w:ascii="Arial" w:hAnsi="Arial" w:cs="Arial"/>
          <w:szCs w:val="28"/>
        </w:rPr>
        <w:t xml:space="preserve"> de la man</w:t>
      </w:r>
      <w:r>
        <w:rPr>
          <w:rFonts w:ascii="Arial" w:hAnsi="Arial" w:cs="Arial"/>
          <w:szCs w:val="28"/>
        </w:rPr>
        <w:t>o con herramientas tecnológicas; también p</w:t>
      </w:r>
      <w:r w:rsidRPr="00AE762F">
        <w:rPr>
          <w:rFonts w:ascii="Arial" w:hAnsi="Arial" w:cs="Arial"/>
        </w:rPr>
        <w:t>rivilegiar el acercamiento y cumplimiento voluntario de los contribuyentes, con un enfoque en la vigilancia, control y fiscalizaci</w:t>
      </w:r>
      <w:r>
        <w:rPr>
          <w:rFonts w:ascii="Arial" w:hAnsi="Arial" w:cs="Arial"/>
        </w:rPr>
        <w:t>ón de sus obligaciones fiscales, e i</w:t>
      </w:r>
      <w:r w:rsidRPr="00AE762F">
        <w:rPr>
          <w:rFonts w:ascii="Arial" w:hAnsi="Arial" w:cs="Arial"/>
          <w:szCs w:val="28"/>
        </w:rPr>
        <w:t>mpulsar</w:t>
      </w:r>
      <w:r w:rsidRPr="00AE762F">
        <w:rPr>
          <w:rFonts w:ascii="Arial" w:hAnsi="Arial" w:cs="Arial"/>
        </w:rPr>
        <w:t xml:space="preserve"> acciones coordinadas con </w:t>
      </w:r>
      <w:r w:rsidRPr="00AE762F">
        <w:rPr>
          <w:rFonts w:ascii="Arial" w:hAnsi="Arial" w:cs="Arial"/>
          <w:szCs w:val="28"/>
        </w:rPr>
        <w:t>todos los niveles de gobierno</w:t>
      </w:r>
      <w:r w:rsidRPr="00AE762F">
        <w:rPr>
          <w:rFonts w:ascii="Arial" w:hAnsi="Arial" w:cs="Arial"/>
        </w:rPr>
        <w:t xml:space="preserve"> para lograr </w:t>
      </w:r>
      <w:r w:rsidRPr="00AE762F">
        <w:rPr>
          <w:rFonts w:ascii="Arial" w:hAnsi="Arial" w:cs="Arial"/>
          <w:szCs w:val="28"/>
        </w:rPr>
        <w:t xml:space="preserve">el cumplimiento de </w:t>
      </w:r>
      <w:r w:rsidRPr="00AE762F">
        <w:rPr>
          <w:rFonts w:ascii="Arial" w:hAnsi="Arial" w:cs="Arial"/>
        </w:rPr>
        <w:t xml:space="preserve">los objetivos </w:t>
      </w:r>
      <w:r w:rsidRPr="00AE762F">
        <w:rPr>
          <w:rFonts w:ascii="Arial" w:hAnsi="Arial" w:cs="Arial"/>
          <w:szCs w:val="28"/>
        </w:rPr>
        <w:t>de fiscalización a través</w:t>
      </w:r>
      <w:r w:rsidRPr="00AE762F">
        <w:rPr>
          <w:rFonts w:ascii="Arial" w:hAnsi="Arial" w:cs="Arial"/>
        </w:rPr>
        <w:t xml:space="preserve"> del Convenio de Colaboración Administrativa en Materia Fiscal Federal.</w:t>
      </w:r>
    </w:p>
    <w:p w14:paraId="1F8A7220" w14:textId="77777777" w:rsidR="00E57D16" w:rsidRDefault="00E57D16" w:rsidP="00E57D16">
      <w:pPr>
        <w:spacing w:line="360" w:lineRule="auto"/>
        <w:jc w:val="both"/>
        <w:rPr>
          <w:rFonts w:ascii="Arial" w:hAnsi="Arial" w:cs="Arial"/>
        </w:rPr>
      </w:pPr>
    </w:p>
    <w:p w14:paraId="1D48EB20" w14:textId="77777777" w:rsidR="00E57D16" w:rsidRDefault="00E57D16" w:rsidP="00E57D16">
      <w:pPr>
        <w:suppressAutoHyphens/>
        <w:spacing w:line="360" w:lineRule="auto"/>
        <w:ind w:firstLine="708"/>
        <w:jc w:val="both"/>
        <w:rPr>
          <w:rFonts w:ascii="Arial" w:hAnsi="Arial" w:cs="Arial"/>
        </w:rPr>
      </w:pPr>
      <w:r w:rsidRPr="00572813">
        <w:rPr>
          <w:rFonts w:ascii="Arial" w:hAnsi="Arial" w:cs="Arial"/>
        </w:rPr>
        <w:t xml:space="preserve">Para el ejercicio fiscal </w:t>
      </w:r>
      <w:r>
        <w:rPr>
          <w:rFonts w:ascii="Arial" w:hAnsi="Arial" w:cs="Arial"/>
        </w:rPr>
        <w:t>2024</w:t>
      </w:r>
      <w:r w:rsidRPr="00572813">
        <w:rPr>
          <w:rFonts w:ascii="Arial" w:hAnsi="Arial" w:cs="Arial"/>
        </w:rPr>
        <w:t>, el Gobierno del estado, no prevé la implementación de nuevos impuestos, productos</w:t>
      </w:r>
      <w:r>
        <w:rPr>
          <w:rFonts w:ascii="Arial" w:hAnsi="Arial" w:cs="Arial"/>
        </w:rPr>
        <w:t xml:space="preserve"> o</w:t>
      </w:r>
      <w:r w:rsidRPr="00572813">
        <w:rPr>
          <w:rFonts w:ascii="Arial" w:hAnsi="Arial" w:cs="Arial"/>
        </w:rPr>
        <w:t xml:space="preserve"> aprovechamientos. </w:t>
      </w:r>
      <w:r>
        <w:rPr>
          <w:rFonts w:ascii="Arial" w:hAnsi="Arial" w:cs="Arial"/>
        </w:rPr>
        <w:t>Cabe mencionar que e</w:t>
      </w:r>
      <w:r w:rsidRPr="001D160B">
        <w:rPr>
          <w:rFonts w:ascii="Arial" w:hAnsi="Arial" w:cs="Arial"/>
        </w:rPr>
        <w:t xml:space="preserve">n materia de derechos se armoniza y actualiza este rubro </w:t>
      </w:r>
      <w:r>
        <w:rPr>
          <w:rFonts w:ascii="Arial" w:hAnsi="Arial" w:cs="Arial"/>
        </w:rPr>
        <w:t>con el objeto</w:t>
      </w:r>
      <w:r w:rsidRPr="001D160B">
        <w:rPr>
          <w:rFonts w:ascii="Arial" w:hAnsi="Arial" w:cs="Arial"/>
        </w:rPr>
        <w:t xml:space="preserve"> de </w:t>
      </w:r>
      <w:r>
        <w:rPr>
          <w:rFonts w:ascii="Arial" w:hAnsi="Arial" w:cs="Arial"/>
        </w:rPr>
        <w:t>homologa</w:t>
      </w:r>
      <w:r w:rsidRPr="001D160B">
        <w:rPr>
          <w:rFonts w:ascii="Arial" w:hAnsi="Arial" w:cs="Arial"/>
        </w:rPr>
        <w:t>r conceptos</w:t>
      </w:r>
      <w:r>
        <w:rPr>
          <w:rFonts w:ascii="Arial" w:hAnsi="Arial" w:cs="Arial"/>
        </w:rPr>
        <w:t xml:space="preserve"> y criterios</w:t>
      </w:r>
      <w:r w:rsidRPr="001D160B">
        <w:rPr>
          <w:rFonts w:ascii="Arial" w:hAnsi="Arial" w:cs="Arial"/>
        </w:rPr>
        <w:t xml:space="preserve"> con las diferentes normativas. Asimismo, se precisan términos para dar </w:t>
      </w:r>
      <w:r w:rsidRPr="001D160B">
        <w:rPr>
          <w:rFonts w:ascii="Arial" w:hAnsi="Arial" w:cs="Arial"/>
          <w:bCs/>
          <w:color w:val="000000" w:themeColor="text1"/>
        </w:rPr>
        <w:t>seguridad y certeza jurídica a los sujetos obligados</w:t>
      </w:r>
      <w:r>
        <w:rPr>
          <w:rFonts w:ascii="Arial" w:hAnsi="Arial" w:cs="Arial"/>
        </w:rPr>
        <w:t xml:space="preserve">. También se consideran </w:t>
      </w:r>
      <w:r w:rsidRPr="00D4237F">
        <w:rPr>
          <w:rFonts w:ascii="Arial" w:hAnsi="Arial" w:cs="Arial"/>
        </w:rPr>
        <w:t xml:space="preserve">modificaciones al </w:t>
      </w:r>
      <w:r>
        <w:rPr>
          <w:rFonts w:ascii="Arial" w:hAnsi="Arial" w:cs="Arial"/>
        </w:rPr>
        <w:t>Código Fiscal del Estado para que</w:t>
      </w:r>
      <w:r w:rsidRPr="00D4237F">
        <w:rPr>
          <w:rFonts w:ascii="Arial" w:hAnsi="Arial" w:cs="Arial"/>
        </w:rPr>
        <w:t xml:space="preserve"> por una parte </w:t>
      </w:r>
      <w:r>
        <w:rPr>
          <w:rFonts w:ascii="Arial" w:hAnsi="Arial" w:cs="Arial"/>
        </w:rPr>
        <w:t>se armonice</w:t>
      </w:r>
      <w:r w:rsidRPr="00D4237F">
        <w:rPr>
          <w:rFonts w:ascii="Arial" w:hAnsi="Arial" w:cs="Arial"/>
        </w:rPr>
        <w:t xml:space="preserve"> su contenido con el </w:t>
      </w:r>
      <w:r>
        <w:rPr>
          <w:rFonts w:ascii="Arial" w:hAnsi="Arial" w:cs="Arial"/>
        </w:rPr>
        <w:t>Código Fiscal Federal,</w:t>
      </w:r>
      <w:r w:rsidRPr="00D4237F">
        <w:rPr>
          <w:rFonts w:ascii="Arial" w:hAnsi="Arial" w:cs="Arial"/>
        </w:rPr>
        <w:t xml:space="preserve"> a efecto de dar mayor certeza y seguridad jurídica a los contribuyentes sujetos </w:t>
      </w:r>
      <w:r>
        <w:rPr>
          <w:rFonts w:ascii="Arial" w:hAnsi="Arial" w:cs="Arial"/>
        </w:rPr>
        <w:t>a</w:t>
      </w:r>
      <w:r w:rsidRPr="00D4237F">
        <w:rPr>
          <w:rFonts w:ascii="Arial" w:hAnsi="Arial" w:cs="Arial"/>
        </w:rPr>
        <w:t xml:space="preserve"> facultades de comp</w:t>
      </w:r>
      <w:r>
        <w:rPr>
          <w:rFonts w:ascii="Arial" w:hAnsi="Arial" w:cs="Arial"/>
        </w:rPr>
        <w:t>robación de la autoridad fiscal</w:t>
      </w:r>
      <w:r w:rsidRPr="00D4237F">
        <w:rPr>
          <w:rFonts w:ascii="Arial" w:hAnsi="Arial" w:cs="Arial"/>
        </w:rPr>
        <w:t>,</w:t>
      </w:r>
      <w:r>
        <w:rPr>
          <w:rFonts w:ascii="Arial" w:hAnsi="Arial" w:cs="Arial"/>
        </w:rPr>
        <w:t xml:space="preserve"> </w:t>
      </w:r>
      <w:r w:rsidRPr="00D4237F">
        <w:rPr>
          <w:rFonts w:ascii="Arial" w:hAnsi="Arial" w:cs="Arial"/>
        </w:rPr>
        <w:t>y por otra</w:t>
      </w:r>
      <w:r>
        <w:rPr>
          <w:rFonts w:ascii="Arial" w:hAnsi="Arial" w:cs="Arial"/>
        </w:rPr>
        <w:t xml:space="preserve"> parte</w:t>
      </w:r>
      <w:r w:rsidRPr="00D4237F">
        <w:rPr>
          <w:rFonts w:ascii="Arial" w:hAnsi="Arial" w:cs="Arial"/>
        </w:rPr>
        <w:t xml:space="preserve">, </w:t>
      </w:r>
      <w:r>
        <w:rPr>
          <w:rFonts w:ascii="Arial" w:hAnsi="Arial" w:cs="Arial"/>
        </w:rPr>
        <w:t>se señale</w:t>
      </w:r>
      <w:r w:rsidRPr="00D4237F">
        <w:rPr>
          <w:rFonts w:ascii="Arial" w:hAnsi="Arial" w:cs="Arial"/>
        </w:rPr>
        <w:t xml:space="preserve"> con mayor claridad </w:t>
      </w:r>
      <w:r>
        <w:rPr>
          <w:rFonts w:ascii="Arial" w:hAnsi="Arial" w:cs="Arial"/>
        </w:rPr>
        <w:t>a las personas que</w:t>
      </w:r>
      <w:r w:rsidRPr="00D4237F">
        <w:rPr>
          <w:rFonts w:ascii="Arial" w:hAnsi="Arial" w:cs="Arial"/>
        </w:rPr>
        <w:t xml:space="preserve"> podrían considerarse responsables solidarios de los contribuyentes</w:t>
      </w:r>
      <w:r>
        <w:rPr>
          <w:rFonts w:ascii="Arial" w:hAnsi="Arial" w:cs="Arial"/>
        </w:rPr>
        <w:t>.</w:t>
      </w:r>
    </w:p>
    <w:p w14:paraId="1170F8A1" w14:textId="77777777" w:rsidR="00E57D16" w:rsidRDefault="00E57D16" w:rsidP="00E57D16">
      <w:pPr>
        <w:suppressAutoHyphens/>
        <w:spacing w:line="360" w:lineRule="auto"/>
        <w:ind w:firstLine="708"/>
        <w:jc w:val="both"/>
        <w:rPr>
          <w:rFonts w:ascii="Arial" w:hAnsi="Arial" w:cs="Arial"/>
        </w:rPr>
      </w:pPr>
    </w:p>
    <w:p w14:paraId="35FEEF56" w14:textId="77777777" w:rsidR="00E57D16" w:rsidRPr="001D160B" w:rsidRDefault="00E57D16" w:rsidP="00E57D16">
      <w:pPr>
        <w:suppressAutoHyphens/>
        <w:spacing w:line="360" w:lineRule="auto"/>
        <w:ind w:firstLine="708"/>
        <w:jc w:val="both"/>
        <w:rPr>
          <w:rFonts w:ascii="Arial" w:hAnsi="Arial" w:cs="Arial"/>
        </w:rPr>
      </w:pPr>
      <w:r>
        <w:rPr>
          <w:rFonts w:ascii="Arial" w:hAnsi="Arial" w:cs="Arial"/>
        </w:rPr>
        <w:t>Finalmente, se continúa con e</w:t>
      </w:r>
      <w:r w:rsidRPr="001D160B">
        <w:rPr>
          <w:rFonts w:ascii="Arial" w:hAnsi="Arial" w:cs="Arial"/>
        </w:rPr>
        <w:t xml:space="preserve">l objetivo </w:t>
      </w:r>
      <w:r>
        <w:rPr>
          <w:rFonts w:ascii="Arial" w:hAnsi="Arial" w:cs="Arial"/>
        </w:rPr>
        <w:t>de</w:t>
      </w:r>
      <w:r w:rsidRPr="001D160B">
        <w:rPr>
          <w:rFonts w:ascii="Arial" w:hAnsi="Arial" w:cs="Arial"/>
        </w:rPr>
        <w:t xml:space="preserve"> mejorar la eficiencia recaudatoria</w:t>
      </w:r>
      <w:r>
        <w:rPr>
          <w:rFonts w:ascii="Arial" w:hAnsi="Arial" w:cs="Arial"/>
        </w:rPr>
        <w:t xml:space="preserve"> mediante esfuerzos adicionales de recaudación</w:t>
      </w:r>
      <w:r w:rsidRPr="001D160B">
        <w:rPr>
          <w:rFonts w:ascii="Arial" w:hAnsi="Arial" w:cs="Arial"/>
        </w:rPr>
        <w:t xml:space="preserve"> sobre la base de los impuestos, </w:t>
      </w:r>
      <w:r w:rsidRPr="001D160B">
        <w:rPr>
          <w:rFonts w:ascii="Arial" w:hAnsi="Arial" w:cs="Arial"/>
        </w:rPr>
        <w:lastRenderedPageBreak/>
        <w:t>derechos, productos y aprovechamientos que actualmente existen. Esto a través de mecanismos de vigilancia y control para el cumplimiento de las obligaciones, lo cual permitirá identificar omisiones o variaciones relevantes y</w:t>
      </w:r>
      <w:r>
        <w:rPr>
          <w:rFonts w:ascii="Arial" w:hAnsi="Arial" w:cs="Arial"/>
        </w:rPr>
        <w:t>,</w:t>
      </w:r>
      <w:r w:rsidRPr="001D160B">
        <w:rPr>
          <w:rFonts w:ascii="Arial" w:hAnsi="Arial" w:cs="Arial"/>
        </w:rPr>
        <w:t xml:space="preserve"> en su caso, invitar a los contribuyentes a que corrijan las inconsistencias mediante los diversos medios para su regularización.</w:t>
      </w:r>
    </w:p>
    <w:p w14:paraId="10308E96" w14:textId="77777777" w:rsidR="00E57D16" w:rsidRPr="005E6466" w:rsidRDefault="00E57D16" w:rsidP="00E57D16">
      <w:pPr>
        <w:autoSpaceDN w:val="0"/>
        <w:adjustRightInd w:val="0"/>
        <w:spacing w:line="360" w:lineRule="auto"/>
        <w:ind w:firstLine="708"/>
        <w:jc w:val="both"/>
        <w:rPr>
          <w:rFonts w:ascii="Arial" w:hAnsi="Arial" w:cs="Arial"/>
        </w:rPr>
      </w:pPr>
    </w:p>
    <w:p w14:paraId="31DAC9E3" w14:textId="77777777" w:rsidR="00E57D16" w:rsidRPr="005E6466" w:rsidRDefault="00E57D16" w:rsidP="00EC60A7">
      <w:pPr>
        <w:spacing w:line="360" w:lineRule="auto"/>
        <w:jc w:val="both"/>
        <w:rPr>
          <w:rFonts w:ascii="Arial" w:hAnsi="Arial" w:cs="Arial"/>
        </w:rPr>
      </w:pPr>
      <w:r w:rsidRPr="005E6466">
        <w:rPr>
          <w:rFonts w:ascii="Arial" w:hAnsi="Arial" w:cs="Arial"/>
          <w:b/>
          <w:iCs/>
          <w:color w:val="000000"/>
          <w:spacing w:val="-2"/>
        </w:rPr>
        <w:t xml:space="preserve">CUARTA. </w:t>
      </w:r>
      <w:r w:rsidRPr="005E6466">
        <w:rPr>
          <w:rFonts w:ascii="Arial" w:hAnsi="Arial" w:cs="Arial"/>
          <w:iCs/>
          <w:color w:val="000000"/>
          <w:spacing w:val="-2"/>
        </w:rPr>
        <w:t>En efecto, l</w:t>
      </w:r>
      <w:r w:rsidRPr="005E6466">
        <w:rPr>
          <w:rFonts w:ascii="Arial" w:hAnsi="Arial" w:cs="Arial"/>
          <w:iCs/>
        </w:rPr>
        <w:t>a estimación de los ingresos que se obtendrán en el estado de Yucatán del 1 de enero de 202</w:t>
      </w:r>
      <w:r>
        <w:rPr>
          <w:rFonts w:ascii="Arial" w:hAnsi="Arial" w:cs="Arial"/>
          <w:iCs/>
        </w:rPr>
        <w:t>4</w:t>
      </w:r>
      <w:r w:rsidRPr="005E6466">
        <w:rPr>
          <w:rFonts w:ascii="Arial" w:hAnsi="Arial" w:cs="Arial"/>
          <w:iCs/>
        </w:rPr>
        <w:t xml:space="preserve"> al 31 de diciembre de 202</w:t>
      </w:r>
      <w:r>
        <w:rPr>
          <w:rFonts w:ascii="Arial" w:hAnsi="Arial" w:cs="Arial"/>
          <w:iCs/>
        </w:rPr>
        <w:t>4</w:t>
      </w:r>
      <w:r w:rsidRPr="005E6466">
        <w:rPr>
          <w:rFonts w:ascii="Arial" w:hAnsi="Arial" w:cs="Arial"/>
          <w:iCs/>
        </w:rPr>
        <w:t>, derivados directamente por fuentes de carácter estatal, así como por la transferencia de recursos provenientes del Gobierno Federal para el ejercicio fiscal 202</w:t>
      </w:r>
      <w:r>
        <w:rPr>
          <w:rFonts w:ascii="Arial" w:hAnsi="Arial" w:cs="Arial"/>
          <w:iCs/>
        </w:rPr>
        <w:t>4</w:t>
      </w:r>
      <w:r w:rsidRPr="005E6466">
        <w:rPr>
          <w:rFonts w:ascii="Arial" w:hAnsi="Arial" w:cs="Arial"/>
          <w:iCs/>
        </w:rPr>
        <w:t xml:space="preserve">, </w:t>
      </w:r>
      <w:r w:rsidRPr="005E6466">
        <w:rPr>
          <w:rFonts w:ascii="Arial" w:hAnsi="Arial" w:cs="Arial"/>
        </w:rPr>
        <w:t xml:space="preserve">se ubican </w:t>
      </w:r>
      <w:r w:rsidRPr="00FA63F9">
        <w:rPr>
          <w:rFonts w:ascii="Arial" w:hAnsi="Arial" w:cs="Arial"/>
        </w:rPr>
        <w:t xml:space="preserve">en </w:t>
      </w:r>
      <w:r w:rsidRPr="00FA63F9">
        <w:rPr>
          <w:rFonts w:ascii="Arial" w:hAnsi="Arial" w:cs="Arial"/>
          <w:b/>
        </w:rPr>
        <w:t>$60</w:t>
      </w:r>
      <w:r w:rsidRPr="00FA63F9">
        <w:rPr>
          <w:rFonts w:ascii="Arial" w:hAnsi="Arial" w:cs="Arial"/>
          <w:b/>
          <w:bCs/>
        </w:rPr>
        <w:t xml:space="preserve">,873,531,760.00 </w:t>
      </w:r>
      <w:r w:rsidRPr="00FA63F9">
        <w:rPr>
          <w:rFonts w:ascii="Arial" w:hAnsi="Arial" w:cs="Arial"/>
        </w:rPr>
        <w:t xml:space="preserve">de los cuales </w:t>
      </w:r>
      <w:r w:rsidRPr="00FA63F9">
        <w:rPr>
          <w:rFonts w:ascii="Arial" w:hAnsi="Arial" w:cs="Arial"/>
          <w:b/>
        </w:rPr>
        <w:t>$4,299,151,024.00</w:t>
      </w:r>
      <w:r w:rsidRPr="00FA63F9">
        <w:rPr>
          <w:rFonts w:ascii="Arial" w:hAnsi="Arial" w:cs="Arial"/>
        </w:rPr>
        <w:t xml:space="preserve"> serán captados a través de impuestos; </w:t>
      </w:r>
      <w:r w:rsidRPr="00FA63F9">
        <w:rPr>
          <w:rFonts w:ascii="Arial" w:hAnsi="Arial" w:cs="Arial"/>
          <w:b/>
        </w:rPr>
        <w:t>$2,289,493,037.00</w:t>
      </w:r>
      <w:r w:rsidRPr="00FA63F9">
        <w:rPr>
          <w:rFonts w:ascii="Arial" w:hAnsi="Arial" w:cs="Arial"/>
        </w:rPr>
        <w:t xml:space="preserve"> corresponden a derechos; </w:t>
      </w:r>
      <w:r w:rsidRPr="00FA63F9">
        <w:rPr>
          <w:rFonts w:ascii="Arial" w:hAnsi="Arial" w:cs="Arial"/>
          <w:b/>
        </w:rPr>
        <w:t>$398,099,968.00</w:t>
      </w:r>
      <w:r w:rsidRPr="00FA63F9">
        <w:rPr>
          <w:rFonts w:ascii="Arial" w:hAnsi="Arial" w:cs="Arial"/>
        </w:rPr>
        <w:t xml:space="preserve"> a productos; </w:t>
      </w:r>
      <w:r w:rsidRPr="00FA63F9">
        <w:rPr>
          <w:rFonts w:ascii="Arial" w:hAnsi="Arial" w:cs="Arial"/>
          <w:b/>
        </w:rPr>
        <w:t>$521,884,059.00</w:t>
      </w:r>
      <w:r w:rsidRPr="00FA63F9">
        <w:rPr>
          <w:rFonts w:ascii="Arial" w:hAnsi="Arial" w:cs="Arial"/>
        </w:rPr>
        <w:t xml:space="preserve"> a los aprovechamientos; </w:t>
      </w:r>
      <w:r w:rsidRPr="00FA63F9">
        <w:rPr>
          <w:rFonts w:ascii="Arial" w:hAnsi="Arial" w:cs="Arial"/>
          <w:b/>
        </w:rPr>
        <w:t>$3,095,397,044.00</w:t>
      </w:r>
      <w:r w:rsidRPr="00FA63F9">
        <w:rPr>
          <w:rFonts w:ascii="Arial" w:hAnsi="Arial" w:cs="Arial"/>
        </w:rPr>
        <w:t xml:space="preserve"> a los ingresos por venta de bienes y servicios, </w:t>
      </w:r>
      <w:r w:rsidRPr="00FA63F9">
        <w:rPr>
          <w:rFonts w:ascii="Arial" w:hAnsi="Arial" w:cs="Arial"/>
          <w:b/>
        </w:rPr>
        <w:t>$42,972,082,370.00</w:t>
      </w:r>
      <w:r w:rsidRPr="00FA63F9">
        <w:rPr>
          <w:rFonts w:ascii="Arial" w:hAnsi="Arial" w:cs="Arial"/>
        </w:rPr>
        <w:t xml:space="preserve"> a participaciones, aportaciones, convenios e incentivos; </w:t>
      </w:r>
      <w:r w:rsidRPr="00FA63F9">
        <w:rPr>
          <w:rFonts w:ascii="Arial" w:hAnsi="Arial" w:cs="Arial"/>
          <w:b/>
        </w:rPr>
        <w:t>$2,405,132,850.00</w:t>
      </w:r>
      <w:r w:rsidRPr="00FA63F9">
        <w:rPr>
          <w:rFonts w:ascii="Arial" w:hAnsi="Arial" w:cs="Arial"/>
        </w:rPr>
        <w:t xml:space="preserve"> a transferencias, asignaciones, subsidios y otras ayudas; y </w:t>
      </w:r>
      <w:r w:rsidRPr="00FA63F9">
        <w:rPr>
          <w:rFonts w:ascii="Arial" w:hAnsi="Arial" w:cs="Arial"/>
          <w:b/>
        </w:rPr>
        <w:t>$1,829,291,408.00</w:t>
      </w:r>
      <w:r w:rsidRPr="00FA63F9">
        <w:rPr>
          <w:rFonts w:ascii="Arial" w:hAnsi="Arial" w:cs="Arial"/>
        </w:rPr>
        <w:t xml:space="preserve"> a cuotas y a</w:t>
      </w:r>
      <w:r>
        <w:rPr>
          <w:rFonts w:ascii="Arial" w:hAnsi="Arial" w:cs="Arial"/>
        </w:rPr>
        <w:t>portaciones de seguridad social.</w:t>
      </w:r>
    </w:p>
    <w:p w14:paraId="317FE88D" w14:textId="77777777" w:rsidR="00E57D16" w:rsidRPr="005E6466" w:rsidRDefault="00E57D16" w:rsidP="00E57D16">
      <w:pPr>
        <w:spacing w:line="360" w:lineRule="auto"/>
        <w:ind w:firstLine="709"/>
        <w:jc w:val="both"/>
        <w:rPr>
          <w:rFonts w:ascii="Arial" w:hAnsi="Arial" w:cs="Arial"/>
        </w:rPr>
      </w:pPr>
    </w:p>
    <w:p w14:paraId="13092FF5" w14:textId="77777777" w:rsidR="00E57D16" w:rsidRDefault="00E57D16" w:rsidP="00E57D16">
      <w:pPr>
        <w:suppressAutoHyphens/>
        <w:spacing w:line="360" w:lineRule="auto"/>
        <w:jc w:val="both"/>
        <w:rPr>
          <w:rFonts w:ascii="Arial" w:hAnsi="Arial" w:cs="Arial"/>
        </w:rPr>
      </w:pPr>
      <w:r w:rsidRPr="005E6466">
        <w:rPr>
          <w:rFonts w:ascii="Arial" w:hAnsi="Arial" w:cs="Arial"/>
        </w:rPr>
        <w:tab/>
      </w:r>
      <w:r w:rsidRPr="002B66D8">
        <w:rPr>
          <w:rFonts w:ascii="Arial" w:hAnsi="Arial" w:cs="Arial"/>
        </w:rPr>
        <w:t xml:space="preserve">El proyecto de </w:t>
      </w:r>
      <w:r w:rsidRPr="002B66D8">
        <w:rPr>
          <w:rFonts w:ascii="Arial" w:hAnsi="Arial" w:cs="Arial"/>
          <w:lang w:val="es-MX"/>
        </w:rPr>
        <w:t xml:space="preserve">Ley de Ingresos del Estado de Yucatán para el Ejercicio Fiscal 2024, </w:t>
      </w:r>
      <w:r w:rsidRPr="002B66D8">
        <w:rPr>
          <w:rFonts w:ascii="Arial" w:hAnsi="Arial" w:cs="Arial"/>
        </w:rPr>
        <w:t>se conforma por treinta y tres artículos, divididos en seis capítulos, siete transitorios y tres anexos.</w:t>
      </w:r>
    </w:p>
    <w:p w14:paraId="62818F76" w14:textId="77777777" w:rsidR="00E57D16" w:rsidRDefault="00E57D16" w:rsidP="00E57D16">
      <w:pPr>
        <w:suppressAutoHyphens/>
        <w:spacing w:line="360" w:lineRule="auto"/>
        <w:jc w:val="both"/>
        <w:rPr>
          <w:rFonts w:ascii="Arial" w:hAnsi="Arial" w:cs="Arial"/>
        </w:rPr>
      </w:pPr>
    </w:p>
    <w:p w14:paraId="1F698A52" w14:textId="77777777" w:rsidR="00E57D16" w:rsidRPr="00572813" w:rsidRDefault="00E57D16" w:rsidP="00E57D16">
      <w:pPr>
        <w:suppressAutoHyphens/>
        <w:spacing w:line="360" w:lineRule="auto"/>
        <w:ind w:firstLine="708"/>
        <w:jc w:val="both"/>
        <w:rPr>
          <w:rFonts w:ascii="Arial" w:hAnsi="Arial" w:cs="Arial"/>
        </w:rPr>
      </w:pPr>
      <w:r w:rsidRPr="00572813">
        <w:rPr>
          <w:rFonts w:ascii="Arial" w:hAnsi="Arial" w:cs="Arial"/>
        </w:rPr>
        <w:t>El capítulo I, denominado “Ingresos”, es el más relevante del documento y establece la estimación de los ingresos</w:t>
      </w:r>
      <w:r>
        <w:rPr>
          <w:rFonts w:ascii="Arial" w:hAnsi="Arial" w:cs="Arial"/>
        </w:rPr>
        <w:t xml:space="preserve"> totales</w:t>
      </w:r>
      <w:r w:rsidRPr="00572813">
        <w:rPr>
          <w:rFonts w:ascii="Arial" w:hAnsi="Arial" w:cs="Arial"/>
        </w:rPr>
        <w:t xml:space="preserve"> que el Gobierno del estado, en todos sus ámbitos, considera obtener para el ejercicio fiscal </w:t>
      </w:r>
      <w:r>
        <w:rPr>
          <w:rFonts w:ascii="Arial" w:hAnsi="Arial" w:cs="Arial"/>
        </w:rPr>
        <w:t>2024</w:t>
      </w:r>
      <w:r w:rsidRPr="00572813">
        <w:rPr>
          <w:rFonts w:ascii="Arial" w:hAnsi="Arial" w:cs="Arial"/>
        </w:rPr>
        <w:t>. El capítulo II, denominado “</w:t>
      </w:r>
      <w:r>
        <w:rPr>
          <w:rFonts w:ascii="Arial" w:hAnsi="Arial" w:cs="Arial"/>
        </w:rPr>
        <w:t>Disciplina presupuestal en el ingreso</w:t>
      </w:r>
      <w:r w:rsidRPr="00572813">
        <w:rPr>
          <w:rFonts w:ascii="Arial" w:hAnsi="Arial" w:cs="Arial"/>
        </w:rPr>
        <w:t xml:space="preserve">”, </w:t>
      </w:r>
      <w:r>
        <w:rPr>
          <w:rFonts w:ascii="Arial" w:hAnsi="Arial" w:cs="Arial"/>
        </w:rPr>
        <w:t xml:space="preserve">contiene las premisas y el cumplimiento de disposiciones de la Ley de Disciplina Financiera de las Entidades Federativas y los Municipios, incluyendo el programa anual de financiamiento 2024 </w:t>
      </w:r>
      <w:r>
        <w:rPr>
          <w:rFonts w:ascii="Arial" w:hAnsi="Arial" w:cs="Arial"/>
        </w:rPr>
        <w:lastRenderedPageBreak/>
        <w:t>y la estimación de las amortizaciones y el costo del servicio de la deuda a largo plazo que se cubrirán durante el ejercicio fiscal 2024</w:t>
      </w:r>
      <w:r w:rsidRPr="00572813">
        <w:rPr>
          <w:rFonts w:ascii="Arial" w:hAnsi="Arial" w:cs="Arial"/>
        </w:rPr>
        <w:t>. El capítulo III, denominado “</w:t>
      </w:r>
      <w:r>
        <w:rPr>
          <w:rFonts w:ascii="Arial" w:hAnsi="Arial" w:cs="Arial"/>
        </w:rPr>
        <w:t>Recursos provenientes de la Federación</w:t>
      </w:r>
      <w:r w:rsidRPr="00572813">
        <w:rPr>
          <w:rFonts w:ascii="Arial" w:hAnsi="Arial" w:cs="Arial"/>
        </w:rPr>
        <w:t xml:space="preserve">”, </w:t>
      </w:r>
      <w:r>
        <w:rPr>
          <w:rFonts w:ascii="Arial" w:hAnsi="Arial" w:cs="Arial"/>
        </w:rPr>
        <w:t>considera la obligación del tratamiento de recursos que el Estado reciba de la Federación por diferentes rubros, incluyendo contratos o convenios que se celebren con el Gobierno federal y que impliquen ingresos para la Hacienda pública estatal y la recepción y distribución de las participaciones que correspondan a los municipios de la entidad, en términos de las disposiciones legales y normativas aplicables</w:t>
      </w:r>
      <w:r w:rsidRPr="00572813">
        <w:rPr>
          <w:rFonts w:ascii="Arial" w:hAnsi="Arial" w:cs="Arial"/>
        </w:rPr>
        <w:t>.</w:t>
      </w:r>
      <w:r>
        <w:rPr>
          <w:rFonts w:ascii="Arial" w:hAnsi="Arial" w:cs="Arial"/>
        </w:rPr>
        <w:t xml:space="preserve"> </w:t>
      </w:r>
      <w:r w:rsidRPr="00572813">
        <w:rPr>
          <w:rFonts w:ascii="Arial" w:hAnsi="Arial" w:cs="Arial"/>
        </w:rPr>
        <w:t>El capítulo IV, denominado “</w:t>
      </w:r>
      <w:r>
        <w:rPr>
          <w:rFonts w:ascii="Arial" w:hAnsi="Arial" w:cs="Arial"/>
        </w:rPr>
        <w:t>Recaudación y concentración de ingresos</w:t>
      </w:r>
      <w:r w:rsidRPr="00572813">
        <w:rPr>
          <w:rFonts w:ascii="Arial" w:hAnsi="Arial" w:cs="Arial"/>
        </w:rPr>
        <w:t xml:space="preserve">”, </w:t>
      </w:r>
      <w:r>
        <w:rPr>
          <w:rFonts w:ascii="Arial" w:hAnsi="Arial" w:cs="Arial"/>
        </w:rPr>
        <w:t xml:space="preserve">se </w:t>
      </w:r>
      <w:r w:rsidRPr="00572813">
        <w:rPr>
          <w:rFonts w:ascii="Arial" w:hAnsi="Arial" w:cs="Arial"/>
        </w:rPr>
        <w:t xml:space="preserve">refiere a la manera en que se hará la recaudación y cómo se concentrarán los recursos públicos del estado por diversos rubros. </w:t>
      </w:r>
      <w:r>
        <w:rPr>
          <w:rFonts w:ascii="Arial" w:hAnsi="Arial" w:cs="Arial"/>
        </w:rPr>
        <w:t xml:space="preserve">El capítulo V, denominado “Sujetos públicos obligados”, </w:t>
      </w:r>
      <w:r w:rsidRPr="00572813">
        <w:rPr>
          <w:rFonts w:ascii="Arial" w:hAnsi="Arial" w:cs="Arial"/>
        </w:rPr>
        <w:t>únicamente contiene un artículo que refiere a los sujetos públicos obligados al pago de contribuciones</w:t>
      </w:r>
      <w:r>
        <w:rPr>
          <w:rFonts w:ascii="Arial" w:hAnsi="Arial" w:cs="Arial"/>
        </w:rPr>
        <w:t xml:space="preserve">. El capítulo VI, denominado “Facilidades a los contribuyentes”, </w:t>
      </w:r>
      <w:r w:rsidRPr="00572813">
        <w:rPr>
          <w:rFonts w:ascii="Arial" w:hAnsi="Arial" w:cs="Arial"/>
        </w:rPr>
        <w:t>señala las herramientas y los mecanismos encaminados a facilitar el correcto y responsable cumplimiento de las obligaciones tributarias</w:t>
      </w:r>
      <w:r>
        <w:rPr>
          <w:rFonts w:ascii="Arial" w:hAnsi="Arial" w:cs="Arial"/>
        </w:rPr>
        <w:t xml:space="preserve"> por parte de los contribuyentes. </w:t>
      </w:r>
      <w:r w:rsidRPr="00572813">
        <w:rPr>
          <w:rFonts w:ascii="Arial" w:hAnsi="Arial" w:cs="Arial"/>
        </w:rPr>
        <w:t xml:space="preserve">Finalmente, se incluyen </w:t>
      </w:r>
      <w:r>
        <w:rPr>
          <w:rFonts w:ascii="Arial" w:hAnsi="Arial" w:cs="Arial"/>
        </w:rPr>
        <w:t>siete</w:t>
      </w:r>
      <w:r w:rsidRPr="00572813">
        <w:rPr>
          <w:rFonts w:ascii="Arial" w:hAnsi="Arial" w:cs="Arial"/>
        </w:rPr>
        <w:t xml:space="preserve"> artículos transitorios con disposiciones que permitirán una efectiva entrada en vigor y aplicación de la ley.</w:t>
      </w:r>
    </w:p>
    <w:p w14:paraId="2EEC2735" w14:textId="77777777" w:rsidR="00E57D16" w:rsidRDefault="00E57D16" w:rsidP="00E57D16">
      <w:pPr>
        <w:suppressAutoHyphens/>
        <w:spacing w:line="360" w:lineRule="auto"/>
        <w:jc w:val="both"/>
        <w:rPr>
          <w:rFonts w:ascii="Arial" w:hAnsi="Arial" w:cs="Arial"/>
        </w:rPr>
      </w:pPr>
    </w:p>
    <w:p w14:paraId="34A8F7AB" w14:textId="77777777" w:rsidR="00E57D16" w:rsidRPr="00572813" w:rsidRDefault="00E57D16" w:rsidP="00E57D16">
      <w:pPr>
        <w:suppressAutoHyphens/>
        <w:spacing w:line="360" w:lineRule="auto"/>
        <w:ind w:firstLine="708"/>
        <w:jc w:val="both"/>
        <w:rPr>
          <w:rFonts w:ascii="Arial" w:hAnsi="Arial" w:cs="Arial"/>
        </w:rPr>
      </w:pPr>
      <w:r w:rsidRPr="00572813">
        <w:rPr>
          <w:rFonts w:ascii="Arial" w:hAnsi="Arial" w:cs="Arial"/>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p>
    <w:p w14:paraId="513225AD" w14:textId="77777777" w:rsidR="00E57D16" w:rsidRDefault="00E57D16" w:rsidP="00E57D16">
      <w:pPr>
        <w:suppressAutoHyphens/>
        <w:spacing w:line="360" w:lineRule="auto"/>
        <w:jc w:val="both"/>
        <w:rPr>
          <w:rFonts w:ascii="Arial" w:hAnsi="Arial" w:cs="Arial"/>
        </w:rPr>
      </w:pPr>
    </w:p>
    <w:p w14:paraId="0BDC2D6D" w14:textId="77777777" w:rsidR="00E57D16" w:rsidRDefault="00E57D16" w:rsidP="00EC60A7">
      <w:pPr>
        <w:spacing w:line="360" w:lineRule="auto"/>
        <w:jc w:val="both"/>
        <w:rPr>
          <w:rFonts w:ascii="Arial" w:eastAsia="Arial" w:hAnsi="Arial" w:cs="Arial"/>
        </w:rPr>
      </w:pPr>
      <w:r>
        <w:rPr>
          <w:rFonts w:ascii="Arial" w:hAnsi="Arial" w:cs="Arial"/>
          <w:b/>
        </w:rPr>
        <w:t>QUINTA</w:t>
      </w:r>
      <w:r w:rsidRPr="002B66D8">
        <w:rPr>
          <w:rFonts w:ascii="Arial" w:hAnsi="Arial" w:cs="Arial"/>
          <w:b/>
        </w:rPr>
        <w:t xml:space="preserve">. </w:t>
      </w:r>
      <w:r w:rsidRPr="002B66D8">
        <w:rPr>
          <w:rFonts w:ascii="Arial" w:hAnsi="Arial" w:cs="Arial"/>
        </w:rPr>
        <w:t xml:space="preserve">Por otra parte, </w:t>
      </w:r>
      <w:r w:rsidRPr="002B66D8">
        <w:rPr>
          <w:rFonts w:ascii="Arial" w:eastAsia="Arial" w:hAnsi="Arial" w:cs="Arial"/>
        </w:rPr>
        <w:t>de</w:t>
      </w:r>
      <w:r>
        <w:rPr>
          <w:rFonts w:ascii="Arial" w:eastAsia="Arial" w:hAnsi="Arial" w:cs="Arial"/>
        </w:rPr>
        <w:t xml:space="preserve"> conformidad con lo establecido en el artículo 52, fracción V, de la Ley del Presupuesto y Contabilidad Gubernamental del Estado de Yucatán, </w:t>
      </w:r>
      <w:r>
        <w:rPr>
          <w:rFonts w:ascii="Arial" w:eastAsia="Arial" w:hAnsi="Arial" w:cs="Arial"/>
        </w:rPr>
        <w:lastRenderedPageBreak/>
        <w:t xml:space="preserve">para el programa anual de financiamiento 2024, la estimación de las amortizaciones y el costo del servicio de la deuda de largo plazo que se cubrirán durante este ejercicio fiscal es </w:t>
      </w:r>
      <w:r w:rsidRPr="00075B55">
        <w:rPr>
          <w:rFonts w:ascii="Arial" w:eastAsia="Arial" w:hAnsi="Arial" w:cs="Arial"/>
        </w:rPr>
        <w:t xml:space="preserve">de </w:t>
      </w:r>
      <w:r w:rsidRPr="0038476D">
        <w:rPr>
          <w:rFonts w:ascii="Arial" w:eastAsia="Arial" w:hAnsi="Arial" w:cs="Arial"/>
        </w:rPr>
        <w:t xml:space="preserve">$114,555,076.00 </w:t>
      </w:r>
      <w:r w:rsidRPr="004D1BEF">
        <w:rPr>
          <w:rFonts w:ascii="Arial" w:eastAsia="Arial" w:hAnsi="Arial" w:cs="Arial"/>
        </w:rPr>
        <w:t>y de $</w:t>
      </w:r>
      <w:r w:rsidRPr="0038476D">
        <w:rPr>
          <w:rFonts w:ascii="Arial" w:eastAsia="Arial" w:hAnsi="Arial" w:cs="Arial"/>
        </w:rPr>
        <w:t>1,352,242,978.00</w:t>
      </w:r>
      <w:r w:rsidRPr="00075B55">
        <w:rPr>
          <w:rFonts w:ascii="Arial" w:eastAsia="Arial" w:hAnsi="Arial" w:cs="Arial"/>
        </w:rPr>
        <w:t>, respectivamente. Las cifras señaladas corresponden</w:t>
      </w:r>
      <w:r>
        <w:rPr>
          <w:rFonts w:ascii="Arial" w:eastAsia="Arial" w:hAnsi="Arial" w:cs="Arial"/>
        </w:rPr>
        <w:t xml:space="preserve"> a los nueve financiamientos de largo plazo vigentes identificados con las siguientes claves de inscripción en el Registro Público Único de Financiamientos y Obligaciones de Entidades Federativas y Municipios a cargo de la Secretaría de Hacienda y Crédito Público: </w:t>
      </w:r>
      <w:r w:rsidRPr="004D1BEF">
        <w:rPr>
          <w:rFonts w:ascii="Arial" w:eastAsia="Arial" w:hAnsi="Arial" w:cs="Arial"/>
        </w:rPr>
        <w:t>P31-0413037, P31-1119054, P31-1020086, P31-1020087, P31-1020088, P31-0922035</w:t>
      </w:r>
      <w:r>
        <w:rPr>
          <w:rFonts w:ascii="Arial" w:eastAsia="Arial" w:hAnsi="Arial" w:cs="Arial"/>
        </w:rPr>
        <w:t>,</w:t>
      </w:r>
      <w:r w:rsidRPr="0038476D">
        <w:t xml:space="preserve"> </w:t>
      </w:r>
      <w:r w:rsidRPr="0038476D">
        <w:rPr>
          <w:rFonts w:ascii="Arial" w:eastAsia="Arial" w:hAnsi="Arial" w:cs="Arial"/>
        </w:rPr>
        <w:t>P31-1123060, P31-1123061 y P31-1123062</w:t>
      </w:r>
      <w:r>
        <w:rPr>
          <w:rFonts w:ascii="Arial" w:eastAsia="Arial" w:hAnsi="Arial" w:cs="Arial"/>
        </w:rPr>
        <w:t>.</w:t>
      </w:r>
    </w:p>
    <w:p w14:paraId="18C75E54" w14:textId="77777777" w:rsidR="00E57D16" w:rsidRPr="005E6466" w:rsidRDefault="00E57D16" w:rsidP="00E57D16">
      <w:pPr>
        <w:spacing w:line="360" w:lineRule="auto"/>
        <w:ind w:firstLine="708"/>
        <w:jc w:val="both"/>
        <w:rPr>
          <w:rFonts w:ascii="Arial" w:hAnsi="Arial" w:cs="Arial"/>
        </w:rPr>
      </w:pPr>
    </w:p>
    <w:p w14:paraId="337A8B0B" w14:textId="77777777" w:rsidR="00E57D16" w:rsidRDefault="00E57D16" w:rsidP="00E57D16">
      <w:pPr>
        <w:spacing w:line="360" w:lineRule="auto"/>
        <w:ind w:firstLine="708"/>
        <w:jc w:val="both"/>
        <w:rPr>
          <w:rFonts w:ascii="Arial" w:hAnsi="Arial" w:cs="Arial"/>
        </w:rPr>
      </w:pPr>
      <w:r w:rsidRPr="002B66D8">
        <w:rPr>
          <w:rFonts w:ascii="Arial" w:hAnsi="Arial" w:cs="Arial"/>
        </w:rPr>
        <w:t>Es preciso indicar que lo anterior, es parte del procedimiento que se viene realizando, de acuerdo a la autorización otorgada en el artículo 11 de la Ley de Ingresos del Estado de Yucatán para el Ejercicio Fiscal 2024, por lo se pretende concretar dicho proceso de reestructura de la deuda pública amortizable contraída por administraciones anteriores, con miras de lograr atenuar el servicio de la deuda para el estado y la liberación de garantías.</w:t>
      </w:r>
    </w:p>
    <w:p w14:paraId="7F34E641" w14:textId="77777777" w:rsidR="00E57D16" w:rsidRPr="00525778" w:rsidRDefault="00E57D16" w:rsidP="00E57D16">
      <w:pPr>
        <w:spacing w:line="360" w:lineRule="auto"/>
        <w:ind w:firstLine="708"/>
        <w:jc w:val="both"/>
        <w:rPr>
          <w:rFonts w:ascii="Arial" w:hAnsi="Arial" w:cs="Arial"/>
        </w:rPr>
      </w:pPr>
    </w:p>
    <w:p w14:paraId="2B7253D6" w14:textId="77777777" w:rsidR="00E57D16" w:rsidRDefault="00E57D16" w:rsidP="00E57D16">
      <w:pPr>
        <w:suppressAutoHyphens/>
        <w:spacing w:line="360" w:lineRule="auto"/>
        <w:ind w:firstLine="708"/>
        <w:jc w:val="both"/>
        <w:rPr>
          <w:rFonts w:ascii="Arial" w:hAnsi="Arial" w:cs="Arial"/>
        </w:rPr>
      </w:pPr>
      <w:r w:rsidRPr="00525778">
        <w:rPr>
          <w:rFonts w:ascii="Arial" w:hAnsi="Arial" w:cs="Arial"/>
        </w:rPr>
        <w:t>Por otra parte, se menciona que en cumplimiento de lo establecido en el artículo 5, fracción III,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2024:</w:t>
      </w:r>
    </w:p>
    <w:p w14:paraId="5C06F4E9" w14:textId="77777777" w:rsidR="00E57D16" w:rsidRPr="00525778" w:rsidRDefault="00E57D16" w:rsidP="00E57D16">
      <w:pPr>
        <w:suppressAutoHyphens/>
        <w:spacing w:line="360" w:lineRule="auto"/>
        <w:ind w:firstLine="708"/>
        <w:jc w:val="both"/>
        <w:rPr>
          <w:rFonts w:ascii="Arial" w:hAnsi="Arial" w:cs="Arial"/>
        </w:rPr>
      </w:pPr>
    </w:p>
    <w:p w14:paraId="11EE6304" w14:textId="77777777" w:rsidR="00E57D16" w:rsidRDefault="00E57D16" w:rsidP="00E57D16">
      <w:pPr>
        <w:suppressAutoHyphens/>
        <w:spacing w:line="360" w:lineRule="auto"/>
        <w:ind w:firstLine="708"/>
        <w:jc w:val="both"/>
        <w:rPr>
          <w:rFonts w:ascii="Arial" w:hAnsi="Arial" w:cs="Arial"/>
        </w:rPr>
      </w:pPr>
      <w:r w:rsidRPr="00525778">
        <w:rPr>
          <w:rFonts w:ascii="Arial" w:hAnsi="Arial" w:cs="Arial"/>
          <w:iCs/>
        </w:rPr>
        <w:t xml:space="preserve">a) Desaceleración económica derivada de desastres naturales o una nueva ola de la pandemia ocasionada por el virus SARS-CoV-2. </w:t>
      </w:r>
      <w:r w:rsidRPr="00525778">
        <w:rPr>
          <w:rFonts w:ascii="Arial" w:hAnsi="Arial" w:cs="Arial"/>
        </w:rPr>
        <w:t xml:space="preserve">De presentarse una nueva ola de COVID o el impacto de un desastre natural a nivel local o nacional, que impacte la actividad económica, implicaría como vimos en el año 2020, una baja </w:t>
      </w:r>
      <w:r w:rsidRPr="00525778">
        <w:rPr>
          <w:rFonts w:ascii="Arial" w:hAnsi="Arial" w:cs="Arial"/>
        </w:rPr>
        <w:lastRenderedPageBreak/>
        <w:t>recaudación a nivel local y federal, aunada a mayores necesidades de gasto para la atención hospitalaria, prevención y subsidios dirigidos a la población en mayor riesgo.</w:t>
      </w:r>
    </w:p>
    <w:p w14:paraId="0159582A" w14:textId="77777777" w:rsidR="00E57D16" w:rsidRPr="00525778" w:rsidRDefault="00E57D16" w:rsidP="00E57D16">
      <w:pPr>
        <w:suppressAutoHyphens/>
        <w:spacing w:line="360" w:lineRule="auto"/>
        <w:ind w:firstLine="708"/>
        <w:jc w:val="both"/>
        <w:rPr>
          <w:rFonts w:ascii="Arial" w:hAnsi="Arial" w:cs="Arial"/>
        </w:rPr>
      </w:pPr>
    </w:p>
    <w:p w14:paraId="5B97F037" w14:textId="77777777" w:rsidR="00E57D16" w:rsidRDefault="00E57D16" w:rsidP="00E57D16">
      <w:pPr>
        <w:shd w:val="clear" w:color="auto" w:fill="FFFFFF" w:themeFill="background1"/>
        <w:suppressAutoHyphens/>
        <w:spacing w:line="360" w:lineRule="auto"/>
        <w:ind w:firstLine="708"/>
        <w:jc w:val="both"/>
        <w:rPr>
          <w:rFonts w:ascii="Arial" w:hAnsi="Arial" w:cs="Arial"/>
          <w:iCs/>
        </w:rPr>
      </w:pPr>
      <w:r w:rsidRPr="00525778">
        <w:rPr>
          <w:rFonts w:ascii="Arial" w:hAnsi="Arial" w:cs="Arial"/>
          <w:iCs/>
        </w:rPr>
        <w:t xml:space="preserve">b) Recaudación Federal Participable. La Secretaría de Hacienda y Crédito Público prevé para 2024 una caída de 1.5% real de la Recaudación Federal Participable respecto al año 2023. 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w:t>
      </w:r>
    </w:p>
    <w:p w14:paraId="6EE74738" w14:textId="77777777" w:rsidR="00E57D16" w:rsidRPr="00525778" w:rsidRDefault="00E57D16" w:rsidP="00E57D16">
      <w:pPr>
        <w:shd w:val="clear" w:color="auto" w:fill="FFFFFF" w:themeFill="background1"/>
        <w:suppressAutoHyphens/>
        <w:spacing w:line="360" w:lineRule="auto"/>
        <w:ind w:firstLine="708"/>
        <w:jc w:val="both"/>
        <w:rPr>
          <w:rFonts w:ascii="Arial" w:hAnsi="Arial" w:cs="Arial"/>
          <w:iCs/>
        </w:rPr>
      </w:pPr>
    </w:p>
    <w:p w14:paraId="39A42176" w14:textId="77777777" w:rsidR="00E57D16" w:rsidRDefault="00E57D16" w:rsidP="00E57D16">
      <w:pPr>
        <w:suppressAutoHyphens/>
        <w:spacing w:line="360" w:lineRule="auto"/>
        <w:ind w:firstLine="708"/>
        <w:jc w:val="both"/>
        <w:rPr>
          <w:rFonts w:ascii="Arial" w:hAnsi="Arial" w:cs="Arial"/>
        </w:rPr>
      </w:pPr>
      <w:r w:rsidRPr="00525778">
        <w:rPr>
          <w:rFonts w:ascii="Arial" w:hAnsi="Arial" w:cs="Arial"/>
          <w:iCs/>
        </w:rPr>
        <w:t>c) Ajustes a las participaciones por el cálculo del coeficiente de participaciones 2024.</w:t>
      </w:r>
      <w:r w:rsidRPr="00525778">
        <w:rPr>
          <w:rFonts w:ascii="Arial" w:hAnsi="Arial" w:cs="Arial"/>
          <w:i/>
        </w:rPr>
        <w:t xml:space="preserve"> </w:t>
      </w:r>
      <w:r w:rsidRPr="00525778">
        <w:rPr>
          <w:rFonts w:ascii="Arial" w:hAnsi="Arial" w:cs="Arial"/>
        </w:rPr>
        <w:t xml:space="preserve">El coeficiente aplicado para la distribución de recursos del Fondo General de Participaciones se modifica cada año en función de los resultados de recaudación publicados en las Cuentas Públicas previas inmediatas. </w:t>
      </w:r>
    </w:p>
    <w:p w14:paraId="68A477EB" w14:textId="77777777" w:rsidR="00E57D16" w:rsidRPr="00525778" w:rsidRDefault="00E57D16" w:rsidP="00E57D16">
      <w:pPr>
        <w:suppressAutoHyphens/>
        <w:spacing w:line="360" w:lineRule="auto"/>
        <w:ind w:firstLine="708"/>
        <w:jc w:val="both"/>
        <w:rPr>
          <w:rFonts w:ascii="Arial" w:hAnsi="Arial" w:cs="Arial"/>
        </w:rPr>
      </w:pPr>
    </w:p>
    <w:p w14:paraId="08995A3A" w14:textId="77777777" w:rsidR="00E57D16" w:rsidRDefault="00E57D16" w:rsidP="00E57D16">
      <w:pPr>
        <w:suppressAutoHyphens/>
        <w:spacing w:line="360" w:lineRule="auto"/>
        <w:ind w:firstLine="708"/>
        <w:jc w:val="both"/>
        <w:rPr>
          <w:rFonts w:ascii="Arial" w:hAnsi="Arial" w:cs="Arial"/>
        </w:rPr>
      </w:pPr>
      <w:r w:rsidRPr="00525778">
        <w:rPr>
          <w:rFonts w:ascii="Arial" w:hAnsi="Arial" w:cs="Arial"/>
          <w:iCs/>
        </w:rPr>
        <w:t>d)</w:t>
      </w:r>
      <w:r w:rsidRPr="00525778">
        <w:rPr>
          <w:rFonts w:ascii="Arial" w:hAnsi="Arial" w:cs="Arial"/>
          <w:i/>
        </w:rPr>
        <w:t xml:space="preserve"> </w:t>
      </w:r>
      <w:r w:rsidRPr="00525778">
        <w:rPr>
          <w:rFonts w:ascii="Arial" w:hAnsi="Arial" w:cs="Arial"/>
          <w:iCs/>
        </w:rPr>
        <w:t>Modificaciones fiscales y presupuestales del Gobierno federal.</w:t>
      </w:r>
      <w:r w:rsidRPr="00525778">
        <w:rPr>
          <w:rFonts w:ascii="Arial" w:hAnsi="Arial" w:cs="Arial"/>
          <w:i/>
        </w:rPr>
        <w:t xml:space="preserve"> </w:t>
      </w:r>
      <w:r w:rsidRPr="00525778">
        <w:rPr>
          <w:rFonts w:ascii="Arial" w:hAnsi="Arial" w:cs="Arial"/>
        </w:rPr>
        <w:t xml:space="preserve">Este riesgo se refiere a los recursos que operan las entidades federativas a través de la firma de convenios de colaboración con la federación. Existe incertidumbre sobre si habrá cambios significativos en el marco fiscal vigente o en los programas federales que actualmente existen. El Gobierno del estado ha seguido la estrategia de gestionar y dar cumplimiento a los requisitos para la firma de convenios para la obtención de recursos. En este sentido, el paquete económico 2024 propuesto al H. Congreso del Estado de Yucatán ha estimado los ingresos únicamente de aquellos convenios </w:t>
      </w:r>
      <w:r w:rsidRPr="00525778">
        <w:rPr>
          <w:rFonts w:ascii="Arial" w:hAnsi="Arial" w:cs="Arial"/>
        </w:rPr>
        <w:lastRenderedPageBreak/>
        <w:t>para los que se asignaron recursos en el Presupuesto de Egresos de la Federación 2024.</w:t>
      </w:r>
    </w:p>
    <w:p w14:paraId="7E270D1A" w14:textId="77777777" w:rsidR="00E57D16" w:rsidRPr="00525778" w:rsidRDefault="00E57D16" w:rsidP="00E57D16">
      <w:pPr>
        <w:suppressAutoHyphens/>
        <w:spacing w:line="360" w:lineRule="auto"/>
        <w:ind w:firstLine="708"/>
        <w:jc w:val="both"/>
        <w:rPr>
          <w:rFonts w:ascii="Arial" w:hAnsi="Arial" w:cs="Arial"/>
        </w:rPr>
      </w:pPr>
    </w:p>
    <w:p w14:paraId="3B2E9AD4" w14:textId="77777777" w:rsidR="00E57D16" w:rsidRDefault="00E57D16" w:rsidP="00E57D16">
      <w:pPr>
        <w:suppressAutoHyphens/>
        <w:spacing w:line="360" w:lineRule="auto"/>
        <w:ind w:firstLine="708"/>
        <w:jc w:val="both"/>
        <w:rPr>
          <w:rFonts w:ascii="Arial" w:hAnsi="Arial" w:cs="Arial"/>
        </w:rPr>
      </w:pPr>
      <w:r w:rsidRPr="00525778">
        <w:rPr>
          <w:rFonts w:ascii="Arial" w:hAnsi="Arial" w:cs="Arial"/>
          <w:iCs/>
        </w:rPr>
        <w:t>e)</w:t>
      </w:r>
      <w:r w:rsidRPr="00525778">
        <w:rPr>
          <w:rFonts w:ascii="Arial" w:hAnsi="Arial" w:cs="Arial"/>
          <w:i/>
        </w:rPr>
        <w:t xml:space="preserve"> </w:t>
      </w:r>
      <w:r w:rsidRPr="00525778">
        <w:rPr>
          <w:rFonts w:ascii="Arial" w:hAnsi="Arial" w:cs="Arial"/>
          <w:iCs/>
        </w:rPr>
        <w:t>Modificación de la tasa de referencia.</w:t>
      </w:r>
      <w:r w:rsidRPr="00525778">
        <w:rPr>
          <w:rFonts w:ascii="Arial" w:hAnsi="Arial" w:cs="Arial"/>
          <w:i/>
        </w:rPr>
        <w:t xml:space="preserve"> </w:t>
      </w:r>
      <w:r w:rsidRPr="00525778">
        <w:rPr>
          <w:rFonts w:ascii="Arial" w:hAnsi="Arial" w:cs="Arial"/>
        </w:rPr>
        <w:t xml:space="preserve">Un escenario con inflación mayor a la estimada por </w:t>
      </w:r>
      <w:r w:rsidRPr="00525778">
        <w:rPr>
          <w:rFonts w:ascii="Arial" w:hAnsi="Arial" w:cs="Arial"/>
          <w:iCs/>
        </w:rPr>
        <w:t>Secretaría de Hacienda y Crédito Público</w:t>
      </w:r>
      <w:r w:rsidRPr="00525778">
        <w:rPr>
          <w:rFonts w:ascii="Arial" w:hAnsi="Arial" w:cs="Arial"/>
        </w:rPr>
        <w:t xml:space="preserve">, podría resultar en políticas monetarias restrictivas con aumentos a las tasas de interés de referencia fijadas por el Banco de México por encima de lo esperado. </w:t>
      </w:r>
    </w:p>
    <w:p w14:paraId="05F67E93" w14:textId="77777777" w:rsidR="00E57D16" w:rsidRPr="00525778" w:rsidRDefault="00E57D16" w:rsidP="00E57D16">
      <w:pPr>
        <w:suppressAutoHyphens/>
        <w:spacing w:line="360" w:lineRule="auto"/>
        <w:ind w:firstLine="708"/>
        <w:jc w:val="both"/>
        <w:rPr>
          <w:rFonts w:ascii="Arial" w:hAnsi="Arial" w:cs="Arial"/>
        </w:rPr>
      </w:pPr>
    </w:p>
    <w:p w14:paraId="5C6292C9" w14:textId="77777777" w:rsidR="00E57D16" w:rsidRPr="00525778" w:rsidRDefault="00E57D16" w:rsidP="00E57D16">
      <w:pPr>
        <w:suppressAutoHyphens/>
        <w:spacing w:line="360" w:lineRule="auto"/>
        <w:ind w:firstLine="708"/>
        <w:jc w:val="both"/>
        <w:rPr>
          <w:rFonts w:ascii="Arial" w:hAnsi="Arial" w:cs="Arial"/>
        </w:rPr>
      </w:pPr>
      <w:r w:rsidRPr="00525778">
        <w:rPr>
          <w:rFonts w:ascii="Arial" w:hAnsi="Arial" w:cs="Arial"/>
        </w:rPr>
        <w:t xml:space="preserve">De presentarse esta situación, las entidades federativas enfrentarían un mayor costo del servicio de la deuda y condiciones menos favorables para acceder o reestructurar los financiamientos. </w:t>
      </w:r>
    </w:p>
    <w:p w14:paraId="4CA60A80" w14:textId="77777777" w:rsidR="00E57D16" w:rsidRPr="00525778" w:rsidRDefault="00E57D16" w:rsidP="00E57D16">
      <w:pPr>
        <w:suppressAutoHyphens/>
        <w:spacing w:line="360" w:lineRule="auto"/>
        <w:ind w:firstLine="708"/>
        <w:jc w:val="both"/>
        <w:rPr>
          <w:rFonts w:ascii="Arial" w:hAnsi="Arial" w:cs="Arial"/>
        </w:rPr>
      </w:pPr>
    </w:p>
    <w:p w14:paraId="18EDB668" w14:textId="77777777" w:rsidR="00E57D16" w:rsidRPr="002B66D8" w:rsidRDefault="00E57D16" w:rsidP="00E57D16">
      <w:pPr>
        <w:autoSpaceDE w:val="0"/>
        <w:autoSpaceDN w:val="0"/>
        <w:adjustRightInd w:val="0"/>
        <w:spacing w:line="360" w:lineRule="auto"/>
        <w:jc w:val="both"/>
        <w:rPr>
          <w:rFonts w:ascii="Arial" w:hAnsi="Arial" w:cs="Arial"/>
        </w:rPr>
      </w:pPr>
      <w:r w:rsidRPr="005E6466">
        <w:rPr>
          <w:rFonts w:ascii="Arial" w:hAnsi="Arial" w:cs="Arial"/>
          <w:b/>
          <w:iCs/>
        </w:rPr>
        <w:t xml:space="preserve">SEXTA. </w:t>
      </w:r>
      <w:r w:rsidRPr="002B66D8">
        <w:rPr>
          <w:rFonts w:ascii="Arial" w:hAnsi="Arial" w:cs="Arial"/>
          <w:iCs/>
        </w:rPr>
        <w:t>Cabe destacar que e</w:t>
      </w:r>
      <w:r w:rsidRPr="002B66D8">
        <w:rPr>
          <w:rFonts w:ascii="Arial" w:hAnsi="Arial" w:cs="Arial"/>
        </w:rPr>
        <w:t>n</w:t>
      </w:r>
      <w:r w:rsidRPr="00572813">
        <w:rPr>
          <w:rFonts w:ascii="Arial" w:hAnsi="Arial" w:cs="Arial"/>
        </w:rPr>
        <w:t xml:space="preserve"> el ejercicio </w:t>
      </w:r>
      <w:r>
        <w:rPr>
          <w:rFonts w:ascii="Arial" w:hAnsi="Arial" w:cs="Arial"/>
        </w:rPr>
        <w:t>2023 esta Soberanía</w:t>
      </w:r>
      <w:r w:rsidRPr="002B66D8">
        <w:rPr>
          <w:rFonts w:ascii="Arial" w:hAnsi="Arial" w:cs="Arial"/>
        </w:rPr>
        <w:t xml:space="preserve">, mediante el Decreto 638/2023 </w:t>
      </w:r>
      <w:r>
        <w:rPr>
          <w:rFonts w:ascii="Arial" w:hAnsi="Arial" w:cs="Arial"/>
        </w:rPr>
        <w:t>autorizo</w:t>
      </w:r>
      <w:r w:rsidRPr="002B66D8">
        <w:rPr>
          <w:rFonts w:ascii="Arial" w:hAnsi="Arial" w:cs="Arial"/>
        </w:rPr>
        <w:t xml:space="preserve"> al Poder Ejecutivo del Estado de Yucatán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 publicado en el Diario Oficial del Gobierno del Estado de Yucatán el 15 de junio de 2023, autorizó la contratación de uno o varios financiamientos hasta por la cantidad de $3,063,000,000.00 (Tres mil sesenta y tres millones de pesos 00/100 M.N.) a partir de la entrada en vigor de este decreto el 16 de junio de 2023, y hasta el 31 de diciembre de 2024.</w:t>
      </w:r>
    </w:p>
    <w:p w14:paraId="727B6874" w14:textId="77777777" w:rsidR="00E57D16" w:rsidRPr="00572813" w:rsidRDefault="00E57D16" w:rsidP="00E57D16">
      <w:pPr>
        <w:autoSpaceDE w:val="0"/>
        <w:autoSpaceDN w:val="0"/>
        <w:adjustRightInd w:val="0"/>
        <w:spacing w:line="360" w:lineRule="auto"/>
        <w:jc w:val="both"/>
        <w:rPr>
          <w:rFonts w:ascii="Arial" w:hAnsi="Arial" w:cs="Arial"/>
        </w:rPr>
      </w:pPr>
    </w:p>
    <w:p w14:paraId="03631E95" w14:textId="77777777" w:rsidR="00E57D16" w:rsidRPr="00572813" w:rsidRDefault="00E57D16" w:rsidP="00E57D16">
      <w:pPr>
        <w:spacing w:line="360" w:lineRule="auto"/>
        <w:ind w:firstLine="708"/>
        <w:jc w:val="both"/>
      </w:pPr>
      <w:r w:rsidRPr="00080E6A">
        <w:rPr>
          <w:rFonts w:ascii="Arial" w:hAnsi="Arial" w:cs="Arial"/>
          <w:color w:val="000000"/>
        </w:rPr>
        <w:t xml:space="preserve">Con base en el citado decreto y derivado del proceso competitivo de la Licitación Pública Número SAF/PC/05-2023, publicada en el Diario Oficial del </w:t>
      </w:r>
      <w:r w:rsidRPr="00080E6A">
        <w:rPr>
          <w:rFonts w:ascii="Arial" w:hAnsi="Arial" w:cs="Arial"/>
          <w:color w:val="000000"/>
        </w:rPr>
        <w:lastRenderedPageBreak/>
        <w:t>Gobierno del Estado el 22 de junio del presente año, con fecha 03 de octubre de 2024, el Poder Ejecutivo del Estado de Yucatán por conducto de la Secretaría de Administración y Finanzas, contrató tres créditos simples, el primero por la cantidad de hasta $1,765,000,000.00 (Mil setecientos setenta y cinco  millones de pesos 00/100 M.N.) a un plazo de 20 años, con la institución financiera BBVA México, Sociedad Anónima, Institución de Banca Múltiple, Grupo Financiero BBVA México, el segundo por la cantidad de hasta $1,021,000,000.00 (Mil veintiún millones de pesos 00/100 M.N.) a un plazo de 20 años, con la institución financiera Banco Nacional de México S.A, integrante del Grupo Financiero Banamex y el tercero por la cantidad de hasta $ 277,000,000.00 (Doscientos setenta y siete millones de pesos 00/100 M.N.) a un plazo de 20 años, con la institución financiera Banco Mercantil del Norte, S.A, Institución de Banca Múltiple, Grupo Financiero Banorte.</w:t>
      </w:r>
      <w:r w:rsidRPr="003B230C">
        <w:rPr>
          <w:rFonts w:ascii="Arial" w:hAnsi="Arial" w:cs="Arial"/>
          <w:color w:val="000000"/>
        </w:rPr>
        <w:t xml:space="preserve"> </w:t>
      </w:r>
      <w:r w:rsidRPr="00572813">
        <w:rPr>
          <w:rFonts w:ascii="Arial" w:hAnsi="Arial" w:cs="Arial"/>
          <w:color w:val="000000"/>
        </w:rPr>
        <w:t xml:space="preserve">En virtud de lo antes expuesto durante el ejercicio </w:t>
      </w:r>
      <w:r>
        <w:rPr>
          <w:rFonts w:ascii="Arial" w:hAnsi="Arial" w:cs="Arial"/>
          <w:color w:val="000000"/>
        </w:rPr>
        <w:t>2024</w:t>
      </w:r>
      <w:r w:rsidRPr="00572813">
        <w:rPr>
          <w:rFonts w:ascii="Arial" w:hAnsi="Arial" w:cs="Arial"/>
          <w:color w:val="000000"/>
        </w:rPr>
        <w:t xml:space="preserve"> se </w:t>
      </w:r>
      <w:r>
        <w:rPr>
          <w:rFonts w:ascii="Arial" w:hAnsi="Arial" w:cs="Arial"/>
          <w:color w:val="000000"/>
        </w:rPr>
        <w:t>ingresará</w:t>
      </w:r>
      <w:r w:rsidRPr="00572813">
        <w:rPr>
          <w:rFonts w:ascii="Arial" w:hAnsi="Arial" w:cs="Arial"/>
          <w:color w:val="000000"/>
        </w:rPr>
        <w:t xml:space="preserve"> el monto pendiente de disponer al cierre del ejercicio fiscal </w:t>
      </w:r>
      <w:r>
        <w:rPr>
          <w:rFonts w:ascii="Arial" w:hAnsi="Arial" w:cs="Arial"/>
          <w:color w:val="000000"/>
        </w:rPr>
        <w:t>2024</w:t>
      </w:r>
      <w:r w:rsidRPr="00572813">
        <w:rPr>
          <w:rFonts w:ascii="Arial" w:hAnsi="Arial" w:cs="Arial"/>
          <w:color w:val="000000"/>
        </w:rPr>
        <w:t xml:space="preserve">. </w:t>
      </w:r>
    </w:p>
    <w:p w14:paraId="0C98F819" w14:textId="77777777" w:rsidR="00E57D16" w:rsidRDefault="00E57D16" w:rsidP="00E57D16">
      <w:pPr>
        <w:suppressAutoHyphens/>
        <w:spacing w:line="360" w:lineRule="auto"/>
        <w:ind w:firstLine="708"/>
        <w:jc w:val="both"/>
        <w:rPr>
          <w:rFonts w:ascii="Arial" w:hAnsi="Arial" w:cs="Arial"/>
          <w:b/>
          <w:iCs/>
        </w:rPr>
      </w:pPr>
    </w:p>
    <w:p w14:paraId="637292DF" w14:textId="77777777" w:rsidR="00E57D16" w:rsidRPr="00572813" w:rsidRDefault="00E57D16" w:rsidP="00E57D16">
      <w:pPr>
        <w:spacing w:line="360" w:lineRule="auto"/>
        <w:ind w:firstLine="708"/>
        <w:jc w:val="both"/>
        <w:rPr>
          <w:rFonts w:ascii="Arial" w:hAnsi="Arial" w:cs="Arial"/>
        </w:rPr>
      </w:pPr>
      <w:r>
        <w:rPr>
          <w:rFonts w:ascii="Arial" w:hAnsi="Arial" w:cs="Arial"/>
        </w:rPr>
        <w:t>De igual manera es importante mencionar que d</w:t>
      </w:r>
      <w:r w:rsidRPr="00572813">
        <w:rPr>
          <w:rFonts w:ascii="Arial" w:hAnsi="Arial" w:cs="Arial"/>
        </w:rPr>
        <w:t xml:space="preserve">esde marzo de 2014, el estado no tiene obligaciones relacionadas con deuda contingente, por lo que se manifiesta que, para el ejercicio fiscal </w:t>
      </w:r>
      <w:r>
        <w:rPr>
          <w:rFonts w:ascii="Arial" w:hAnsi="Arial" w:cs="Arial"/>
        </w:rPr>
        <w:t>2024</w:t>
      </w:r>
      <w:r w:rsidRPr="00572813">
        <w:rPr>
          <w:rFonts w:ascii="Arial" w:hAnsi="Arial" w:cs="Arial"/>
        </w:rPr>
        <w:t>, no se identifican programas o proyectos de inversión de largo plazo con estas características.</w:t>
      </w:r>
    </w:p>
    <w:p w14:paraId="3D797344" w14:textId="77777777" w:rsidR="00E57D16" w:rsidRDefault="00E57D16" w:rsidP="00E57D16">
      <w:pPr>
        <w:suppressAutoHyphens/>
        <w:spacing w:line="360" w:lineRule="auto"/>
        <w:ind w:firstLine="708"/>
        <w:jc w:val="both"/>
        <w:rPr>
          <w:rFonts w:ascii="Arial" w:hAnsi="Arial" w:cs="Arial"/>
          <w:b/>
          <w:iCs/>
        </w:rPr>
      </w:pPr>
    </w:p>
    <w:p w14:paraId="7747D403" w14:textId="77777777" w:rsidR="00E57D16" w:rsidRPr="005E6466" w:rsidRDefault="00E57D16" w:rsidP="00EC60A7">
      <w:pPr>
        <w:suppressAutoHyphens/>
        <w:spacing w:line="360" w:lineRule="auto"/>
        <w:jc w:val="both"/>
        <w:rPr>
          <w:rFonts w:ascii="Arial" w:hAnsi="Arial" w:cs="Arial"/>
          <w:iCs/>
          <w:lang w:val="es-ES_tradnl"/>
        </w:rPr>
      </w:pPr>
      <w:r>
        <w:rPr>
          <w:rFonts w:ascii="Arial" w:hAnsi="Arial" w:cs="Arial"/>
          <w:b/>
          <w:iCs/>
        </w:rPr>
        <w:t>SÉ</w:t>
      </w:r>
      <w:r w:rsidR="00EC60A7">
        <w:rPr>
          <w:rFonts w:ascii="Arial" w:hAnsi="Arial" w:cs="Arial"/>
          <w:b/>
          <w:iCs/>
        </w:rPr>
        <w:t>P</w:t>
      </w:r>
      <w:r>
        <w:rPr>
          <w:rFonts w:ascii="Arial" w:hAnsi="Arial" w:cs="Arial"/>
          <w:b/>
          <w:iCs/>
        </w:rPr>
        <w:t xml:space="preserve">TIMA. </w:t>
      </w:r>
      <w:r>
        <w:rPr>
          <w:rFonts w:ascii="Arial" w:hAnsi="Arial" w:cs="Arial"/>
          <w:iCs/>
          <w:lang w:val="es-MX"/>
        </w:rPr>
        <w:t>Esta C</w:t>
      </w:r>
      <w:r w:rsidRPr="005E6466">
        <w:rPr>
          <w:rFonts w:ascii="Arial" w:hAnsi="Arial" w:cs="Arial"/>
          <w:iCs/>
          <w:lang w:val="es-MX"/>
        </w:rPr>
        <w:t xml:space="preserve">omisión </w:t>
      </w:r>
      <w:r>
        <w:rPr>
          <w:rFonts w:ascii="Arial" w:hAnsi="Arial" w:cs="Arial"/>
          <w:iCs/>
          <w:lang w:val="es-MX"/>
        </w:rPr>
        <w:t>P</w:t>
      </w:r>
      <w:r w:rsidRPr="005E6466">
        <w:rPr>
          <w:rFonts w:ascii="Arial" w:hAnsi="Arial" w:cs="Arial"/>
          <w:iCs/>
          <w:lang w:val="es-MX"/>
        </w:rPr>
        <w:t xml:space="preserve">ermanente, ha analizado la legalidad y constitucionalidad de cada uno de los distintos </w:t>
      </w:r>
      <w:r>
        <w:rPr>
          <w:rFonts w:ascii="Arial" w:hAnsi="Arial" w:cs="Arial"/>
          <w:iCs/>
          <w:lang w:val="es-MX"/>
        </w:rPr>
        <w:t>ingresos</w:t>
      </w:r>
      <w:r w:rsidRPr="005E6466">
        <w:rPr>
          <w:rFonts w:ascii="Arial" w:hAnsi="Arial" w:cs="Arial"/>
          <w:iCs/>
          <w:lang w:val="es-MX"/>
        </w:rPr>
        <w:t xml:space="preserve">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Ley General de Hacienda del Estado.</w:t>
      </w:r>
    </w:p>
    <w:p w14:paraId="199D6EE7" w14:textId="77777777" w:rsidR="00E57D16" w:rsidRPr="005E6466" w:rsidRDefault="00E57D16" w:rsidP="00E57D16">
      <w:pPr>
        <w:spacing w:line="360" w:lineRule="auto"/>
        <w:ind w:firstLine="708"/>
        <w:jc w:val="both"/>
        <w:rPr>
          <w:rFonts w:ascii="Arial" w:hAnsi="Arial" w:cs="Arial"/>
          <w:iCs/>
          <w:lang w:val="es-ES_tradnl"/>
        </w:rPr>
      </w:pPr>
    </w:p>
    <w:p w14:paraId="47B4587A" w14:textId="77777777" w:rsidR="00E57D16" w:rsidRPr="005E6466" w:rsidRDefault="00E57D16" w:rsidP="00E57D16">
      <w:pPr>
        <w:spacing w:line="360" w:lineRule="auto"/>
        <w:ind w:firstLine="708"/>
        <w:jc w:val="both"/>
        <w:rPr>
          <w:rFonts w:ascii="Arial" w:hAnsi="Arial" w:cs="Arial"/>
          <w:iCs/>
          <w:lang w:val="es-ES_tradnl"/>
        </w:rPr>
      </w:pPr>
      <w:r w:rsidRPr="005E6466">
        <w:rPr>
          <w:rFonts w:ascii="Arial" w:hAnsi="Arial" w:cs="Arial"/>
          <w:iCs/>
          <w:lang w:val="es-ES_tradnl"/>
        </w:rPr>
        <w:t>Por lo que se estima que los preceptos legales que contiene la iniciativa de Ley de Ingresos del Estado de Yucatán para el Ejercicio Fiscal 202</w:t>
      </w:r>
      <w:r>
        <w:rPr>
          <w:rFonts w:ascii="Arial" w:hAnsi="Arial" w:cs="Arial"/>
          <w:iCs/>
          <w:lang w:val="es-ES_tradnl"/>
        </w:rPr>
        <w:t>4</w:t>
      </w:r>
      <w:r w:rsidRPr="005E6466">
        <w:rPr>
          <w:rFonts w:ascii="Arial" w:hAnsi="Arial" w:cs="Arial"/>
          <w:iCs/>
          <w:lang w:val="es-ES_tradnl"/>
        </w:rPr>
        <w:t>, son congruentes con las disposiciones fiscales federales y estatales, con los preceptos relativos y aplicables de la Constitución Política de los Estados Unidos Mexicanos, y acorde con la realidad económica del Estado, por lo que estimamos que debe aprobarse.</w:t>
      </w:r>
    </w:p>
    <w:p w14:paraId="6CB321E0" w14:textId="77777777" w:rsidR="00E57D16" w:rsidRPr="005E6466" w:rsidRDefault="00E57D16" w:rsidP="00E57D16">
      <w:pPr>
        <w:spacing w:line="360" w:lineRule="auto"/>
        <w:ind w:firstLine="708"/>
        <w:jc w:val="both"/>
        <w:rPr>
          <w:rFonts w:ascii="Arial" w:hAnsi="Arial" w:cs="Arial"/>
          <w:iCs/>
          <w:lang w:val="es-ES_tradnl"/>
        </w:rPr>
      </w:pPr>
    </w:p>
    <w:p w14:paraId="2F277B3F" w14:textId="77777777" w:rsidR="00E57D16" w:rsidRPr="005E6466" w:rsidRDefault="00E57D16" w:rsidP="00E57D16">
      <w:pPr>
        <w:spacing w:line="360" w:lineRule="auto"/>
        <w:ind w:firstLine="708"/>
        <w:jc w:val="both"/>
        <w:rPr>
          <w:rFonts w:ascii="Arial" w:hAnsi="Arial" w:cs="Arial"/>
          <w:iCs/>
          <w:lang w:val="es-MX"/>
        </w:rPr>
      </w:pPr>
      <w:r w:rsidRPr="005E6466">
        <w:rPr>
          <w:rFonts w:ascii="Arial" w:hAnsi="Arial" w:cs="Arial"/>
          <w:iCs/>
          <w:lang w:val="es-MX"/>
        </w:rPr>
        <w:t xml:space="preserve">Asimismo, es importante mencionar que en </w:t>
      </w:r>
      <w:r>
        <w:rPr>
          <w:rFonts w:ascii="Arial" w:hAnsi="Arial" w:cs="Arial"/>
          <w:iCs/>
          <w:lang w:val="es-MX"/>
        </w:rPr>
        <w:t>reuniones</w:t>
      </w:r>
      <w:r w:rsidRPr="005E6466">
        <w:rPr>
          <w:rFonts w:ascii="Arial" w:hAnsi="Arial" w:cs="Arial"/>
          <w:iCs/>
          <w:lang w:val="es-MX"/>
        </w:rPr>
        <w:t xml:space="preserve"> de trabajo de esta comisión dictaminadora, </w:t>
      </w:r>
      <w:r w:rsidRPr="005E6466">
        <w:rPr>
          <w:rFonts w:ascii="Arial" w:hAnsi="Arial" w:cs="Arial"/>
        </w:rPr>
        <w:t>l</w:t>
      </w:r>
      <w:r w:rsidRPr="005E6466">
        <w:rPr>
          <w:rFonts w:ascii="Arial" w:hAnsi="Arial" w:cs="Arial"/>
          <w:lang w:val="es-MX"/>
        </w:rPr>
        <w:t xml:space="preserve">as diputadas y diputados </w:t>
      </w:r>
      <w:r>
        <w:rPr>
          <w:rFonts w:ascii="Arial" w:hAnsi="Arial" w:cs="Arial"/>
          <w:iCs/>
          <w:lang w:val="es-MX"/>
        </w:rPr>
        <w:t>integrantes realizaron diverso</w:t>
      </w:r>
      <w:r w:rsidRPr="005E6466">
        <w:rPr>
          <w:rFonts w:ascii="Arial" w:hAnsi="Arial" w:cs="Arial"/>
          <w:iCs/>
          <w:lang w:val="es-MX"/>
        </w:rPr>
        <w:t xml:space="preserve">s </w:t>
      </w:r>
      <w:r>
        <w:rPr>
          <w:rFonts w:ascii="Arial" w:hAnsi="Arial" w:cs="Arial"/>
          <w:iCs/>
          <w:lang w:val="es-MX"/>
        </w:rPr>
        <w:t xml:space="preserve">comentarios a la iniciativa con la finalidad de enriquecer la discusión y el análisis de la misma, todos en busca de mejorar las necesidades de nuestro </w:t>
      </w:r>
      <w:r w:rsidRPr="005E6466">
        <w:rPr>
          <w:rFonts w:ascii="Arial" w:hAnsi="Arial" w:cs="Arial"/>
          <w:iCs/>
          <w:lang w:val="es-MX"/>
        </w:rPr>
        <w:t>Esta</w:t>
      </w:r>
      <w:r>
        <w:rPr>
          <w:rFonts w:ascii="Arial" w:hAnsi="Arial" w:cs="Arial"/>
          <w:iCs/>
          <w:lang w:val="es-MX"/>
        </w:rPr>
        <w:t>do.</w:t>
      </w:r>
    </w:p>
    <w:p w14:paraId="18AFF6E2" w14:textId="77777777" w:rsidR="00E57D16" w:rsidRPr="005E6466" w:rsidRDefault="00E57D16" w:rsidP="00ED7F61">
      <w:pPr>
        <w:ind w:firstLine="708"/>
        <w:jc w:val="both"/>
        <w:rPr>
          <w:rFonts w:ascii="Arial" w:hAnsi="Arial" w:cs="Arial"/>
          <w:iCs/>
          <w:lang w:val="es-MX"/>
        </w:rPr>
      </w:pPr>
    </w:p>
    <w:p w14:paraId="319EEB28" w14:textId="77777777" w:rsidR="00E57D16" w:rsidRPr="005E6466" w:rsidRDefault="00E57D16" w:rsidP="00E57D16">
      <w:pPr>
        <w:spacing w:line="360" w:lineRule="auto"/>
        <w:ind w:firstLine="708"/>
        <w:jc w:val="both"/>
        <w:rPr>
          <w:rFonts w:ascii="Arial" w:hAnsi="Arial" w:cs="Arial"/>
          <w:iCs/>
          <w:lang w:val="es-MX"/>
        </w:rPr>
      </w:pPr>
      <w:r w:rsidRPr="005E6466">
        <w:rPr>
          <w:rFonts w:ascii="Arial" w:hAnsi="Arial" w:cs="Arial"/>
          <w:iCs/>
          <w:lang w:val="es-MX"/>
        </w:rPr>
        <w:t xml:space="preserve">Luego de un análisis pormenorizado a la </w:t>
      </w:r>
      <w:r>
        <w:rPr>
          <w:rFonts w:ascii="Arial" w:hAnsi="Arial" w:cs="Arial"/>
          <w:iCs/>
          <w:lang w:val="es-MX"/>
        </w:rPr>
        <w:t>L</w:t>
      </w:r>
      <w:r w:rsidRPr="005E6466">
        <w:rPr>
          <w:rFonts w:ascii="Arial" w:hAnsi="Arial" w:cs="Arial"/>
          <w:iCs/>
          <w:lang w:val="es-MX"/>
        </w:rPr>
        <w:t xml:space="preserve">ey, los integrantes que conformamos esta </w:t>
      </w:r>
      <w:r>
        <w:rPr>
          <w:rFonts w:ascii="Arial" w:hAnsi="Arial" w:cs="Arial"/>
          <w:iCs/>
          <w:lang w:val="es-MX"/>
        </w:rPr>
        <w:t>C</w:t>
      </w:r>
      <w:r w:rsidRPr="005E6466">
        <w:rPr>
          <w:rFonts w:ascii="Arial" w:hAnsi="Arial" w:cs="Arial"/>
          <w:iCs/>
          <w:lang w:val="es-MX"/>
        </w:rPr>
        <w:t>omisión</w:t>
      </w:r>
      <w:r>
        <w:rPr>
          <w:rFonts w:ascii="Arial" w:hAnsi="Arial" w:cs="Arial"/>
          <w:iCs/>
          <w:lang w:val="es-MX"/>
        </w:rPr>
        <w:t xml:space="preserve"> Permanente</w:t>
      </w:r>
      <w:r w:rsidRPr="005E6466">
        <w:rPr>
          <w:rFonts w:ascii="Arial" w:hAnsi="Arial" w:cs="Arial"/>
          <w:iCs/>
          <w:lang w:val="es-MX"/>
        </w:rPr>
        <w:t xml:space="preserve">,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w:t>
      </w:r>
      <w:r>
        <w:rPr>
          <w:rFonts w:ascii="Arial" w:hAnsi="Arial" w:cs="Arial"/>
          <w:iCs/>
          <w:lang w:val="es-MX"/>
        </w:rPr>
        <w:t>L</w:t>
      </w:r>
      <w:r w:rsidRPr="005E6466">
        <w:rPr>
          <w:rFonts w:ascii="Arial" w:hAnsi="Arial" w:cs="Arial"/>
          <w:iCs/>
          <w:lang w:val="es-MX"/>
        </w:rPr>
        <w:t>ey.</w:t>
      </w:r>
    </w:p>
    <w:p w14:paraId="38B03A12" w14:textId="77777777" w:rsidR="00E57D16" w:rsidRPr="005E6466" w:rsidRDefault="00E57D16" w:rsidP="00ED7F61">
      <w:pPr>
        <w:ind w:firstLine="708"/>
        <w:jc w:val="both"/>
        <w:rPr>
          <w:rFonts w:ascii="Arial" w:hAnsi="Arial" w:cs="Arial"/>
          <w:iCs/>
          <w:lang w:val="es-MX"/>
        </w:rPr>
      </w:pPr>
    </w:p>
    <w:p w14:paraId="5BB08487" w14:textId="77777777" w:rsidR="00E57D16" w:rsidRDefault="00E57D16" w:rsidP="00E57D16">
      <w:pPr>
        <w:pStyle w:val="NormalWeb"/>
        <w:spacing w:before="0" w:beforeAutospacing="0" w:after="0" w:afterAutospacing="0" w:line="360" w:lineRule="auto"/>
        <w:ind w:firstLine="709"/>
        <w:jc w:val="both"/>
        <w:rPr>
          <w:b/>
        </w:rPr>
      </w:pPr>
      <w:r w:rsidRPr="005E6466">
        <w:rPr>
          <w:lang w:val="es-MX"/>
        </w:rPr>
        <w:t>Por todo lo anterior expuesto, con fundamento en los artículos 30, fracciones V y VI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r>
        <w:rPr>
          <w:b/>
        </w:rPr>
        <w:br w:type="page"/>
      </w:r>
    </w:p>
    <w:p w14:paraId="1DD90D88" w14:textId="77777777" w:rsidR="00E57D16" w:rsidRDefault="00E57D16" w:rsidP="00E57D16">
      <w:pPr>
        <w:tabs>
          <w:tab w:val="right" w:pos="8498"/>
        </w:tabs>
        <w:jc w:val="both"/>
        <w:rPr>
          <w:rFonts w:ascii="Arial" w:hAnsi="Arial" w:cs="Arial"/>
          <w:b/>
        </w:rPr>
      </w:pPr>
    </w:p>
    <w:p w14:paraId="2AE8CFC2" w14:textId="77777777" w:rsidR="00EC60A7" w:rsidRDefault="00EC60A7" w:rsidP="00E57D16">
      <w:pPr>
        <w:tabs>
          <w:tab w:val="right" w:pos="8498"/>
        </w:tabs>
        <w:jc w:val="center"/>
        <w:rPr>
          <w:rFonts w:ascii="Arial" w:hAnsi="Arial" w:cs="Arial"/>
          <w:b/>
        </w:rPr>
      </w:pPr>
    </w:p>
    <w:p w14:paraId="4077058A" w14:textId="77777777" w:rsidR="001B04B6" w:rsidRDefault="00BA6439" w:rsidP="00E57D16">
      <w:pPr>
        <w:tabs>
          <w:tab w:val="right" w:pos="8498"/>
        </w:tabs>
        <w:jc w:val="center"/>
        <w:rPr>
          <w:rFonts w:ascii="Arial" w:hAnsi="Arial" w:cs="Arial"/>
          <w:b/>
        </w:rPr>
      </w:pPr>
      <w:r w:rsidRPr="00D93F7E">
        <w:rPr>
          <w:rFonts w:ascii="Arial" w:hAnsi="Arial" w:cs="Arial"/>
          <w:b/>
        </w:rPr>
        <w:t>LEY DE INGRESOS DEL ESTADO DE YUCATÁN PARA</w:t>
      </w:r>
      <w:r w:rsidR="00866C6C">
        <w:rPr>
          <w:rFonts w:ascii="Arial" w:hAnsi="Arial" w:cs="Arial"/>
          <w:b/>
        </w:rPr>
        <w:t xml:space="preserve"> EL EJERCICIO FISCAL 2024</w:t>
      </w:r>
    </w:p>
    <w:p w14:paraId="311C6496" w14:textId="77777777" w:rsidR="001B04B6" w:rsidRPr="00D93F7E" w:rsidRDefault="001B04B6" w:rsidP="001B04B6">
      <w:pPr>
        <w:tabs>
          <w:tab w:val="right" w:pos="8498"/>
        </w:tabs>
        <w:spacing w:line="360" w:lineRule="auto"/>
        <w:jc w:val="center"/>
        <w:rPr>
          <w:rFonts w:ascii="Arial" w:hAnsi="Arial" w:cs="Arial"/>
          <w:b/>
        </w:rPr>
      </w:pPr>
    </w:p>
    <w:p w14:paraId="294BA616" w14:textId="77777777" w:rsidR="001B04B6" w:rsidRPr="00CC6076" w:rsidRDefault="001B04B6" w:rsidP="00CC6076">
      <w:pPr>
        <w:spacing w:line="360" w:lineRule="auto"/>
        <w:jc w:val="both"/>
        <w:rPr>
          <w:rFonts w:ascii="Arial" w:hAnsi="Arial" w:cs="Arial"/>
        </w:rPr>
      </w:pPr>
      <w:r w:rsidRPr="00D93F7E">
        <w:rPr>
          <w:rFonts w:ascii="Arial" w:hAnsi="Arial" w:cs="Arial"/>
          <w:b/>
        </w:rPr>
        <w:t xml:space="preserve">Artículo </w:t>
      </w:r>
      <w:r w:rsidR="00BA6439" w:rsidRPr="00D93F7E">
        <w:rPr>
          <w:rFonts w:ascii="Arial" w:hAnsi="Arial" w:cs="Arial"/>
          <w:b/>
        </w:rPr>
        <w:t>Único.</w:t>
      </w:r>
      <w:r w:rsidR="00BA6439" w:rsidRPr="00D93F7E">
        <w:rPr>
          <w:rFonts w:ascii="Arial" w:hAnsi="Arial" w:cs="Arial"/>
        </w:rPr>
        <w:t xml:space="preserve"> </w:t>
      </w:r>
      <w:r w:rsidRPr="00D93F7E">
        <w:rPr>
          <w:rFonts w:ascii="Arial" w:hAnsi="Arial" w:cs="Arial"/>
        </w:rPr>
        <w:t>Se expide la Ley de Ingresos del Estado de Yucat</w:t>
      </w:r>
      <w:r w:rsidR="00C77F40">
        <w:rPr>
          <w:rFonts w:ascii="Arial" w:hAnsi="Arial" w:cs="Arial"/>
        </w:rPr>
        <w:t xml:space="preserve">án para el Ejercicio Fiscal </w:t>
      </w:r>
      <w:r w:rsidR="00866C6C">
        <w:rPr>
          <w:rFonts w:ascii="Arial" w:hAnsi="Arial" w:cs="Arial"/>
        </w:rPr>
        <w:t>2024</w:t>
      </w:r>
      <w:r w:rsidRPr="00CC6076">
        <w:rPr>
          <w:rFonts w:ascii="Arial" w:hAnsi="Arial" w:cs="Arial"/>
        </w:rPr>
        <w:t>.</w:t>
      </w:r>
    </w:p>
    <w:p w14:paraId="562F5A6E" w14:textId="77777777" w:rsidR="001B04B6" w:rsidRPr="00CC6076" w:rsidRDefault="001B04B6" w:rsidP="00CC6076">
      <w:pPr>
        <w:spacing w:line="360" w:lineRule="auto"/>
        <w:jc w:val="both"/>
        <w:rPr>
          <w:rFonts w:ascii="Arial" w:hAnsi="Arial" w:cs="Arial"/>
        </w:rPr>
      </w:pPr>
    </w:p>
    <w:p w14:paraId="71AD0FE4" w14:textId="77777777" w:rsidR="00CC6076" w:rsidRPr="00CC6076" w:rsidRDefault="00CC6076" w:rsidP="00495E4F">
      <w:pPr>
        <w:spacing w:line="360" w:lineRule="auto"/>
        <w:jc w:val="center"/>
        <w:rPr>
          <w:rFonts w:ascii="Arial" w:hAnsi="Arial" w:cs="Arial"/>
          <w:b/>
        </w:rPr>
      </w:pPr>
      <w:r w:rsidRPr="00CC6076">
        <w:rPr>
          <w:rFonts w:ascii="Arial" w:hAnsi="Arial" w:cs="Arial"/>
          <w:b/>
        </w:rPr>
        <w:t>Ley de Ingresos del Estado de Yucat</w:t>
      </w:r>
      <w:r w:rsidR="00866C6C">
        <w:rPr>
          <w:rFonts w:ascii="Arial" w:hAnsi="Arial" w:cs="Arial"/>
          <w:b/>
        </w:rPr>
        <w:t>án para el Ejercicio Fiscal 2024</w:t>
      </w:r>
    </w:p>
    <w:p w14:paraId="1747872E" w14:textId="77777777" w:rsidR="00BE5335" w:rsidRDefault="00BE5335" w:rsidP="00495E4F">
      <w:pPr>
        <w:jc w:val="center"/>
        <w:rPr>
          <w:rFonts w:ascii="Arial" w:hAnsi="Arial" w:cs="Arial"/>
          <w:b/>
        </w:rPr>
      </w:pPr>
    </w:p>
    <w:p w14:paraId="2E19B22C" w14:textId="77777777" w:rsidR="00495E4F" w:rsidRDefault="00495E4F" w:rsidP="00495E4F">
      <w:pPr>
        <w:jc w:val="center"/>
        <w:rPr>
          <w:rFonts w:ascii="Arial" w:hAnsi="Arial" w:cs="Arial"/>
          <w:b/>
        </w:rPr>
      </w:pPr>
      <w:r w:rsidRPr="00572813">
        <w:rPr>
          <w:rFonts w:ascii="Arial" w:hAnsi="Arial" w:cs="Arial"/>
          <w:b/>
        </w:rPr>
        <w:t>Capítulo I</w:t>
      </w:r>
    </w:p>
    <w:p w14:paraId="2AD5203F" w14:textId="77777777" w:rsidR="00495E4F" w:rsidRDefault="00495E4F" w:rsidP="00495E4F">
      <w:pPr>
        <w:jc w:val="center"/>
        <w:rPr>
          <w:rFonts w:ascii="Arial" w:hAnsi="Arial" w:cs="Arial"/>
          <w:b/>
        </w:rPr>
      </w:pPr>
      <w:r w:rsidRPr="00572813">
        <w:rPr>
          <w:rFonts w:ascii="Arial" w:hAnsi="Arial" w:cs="Arial"/>
          <w:b/>
        </w:rPr>
        <w:t>Ingresos</w:t>
      </w:r>
    </w:p>
    <w:p w14:paraId="4D42D7B2" w14:textId="77777777" w:rsidR="00495E4F" w:rsidRPr="00572813" w:rsidRDefault="00495E4F" w:rsidP="00495E4F">
      <w:pPr>
        <w:jc w:val="center"/>
        <w:rPr>
          <w:rFonts w:ascii="Arial" w:hAnsi="Arial" w:cs="Arial"/>
          <w:b/>
        </w:rPr>
      </w:pPr>
    </w:p>
    <w:p w14:paraId="18599418" w14:textId="77777777" w:rsidR="00495E4F" w:rsidRPr="00572813" w:rsidRDefault="00495E4F" w:rsidP="00495E4F">
      <w:pPr>
        <w:jc w:val="both"/>
        <w:rPr>
          <w:rFonts w:ascii="Arial" w:hAnsi="Arial" w:cs="Arial"/>
          <w:b/>
        </w:rPr>
      </w:pPr>
      <w:r w:rsidRPr="00572813">
        <w:rPr>
          <w:rFonts w:ascii="Arial" w:hAnsi="Arial" w:cs="Arial"/>
          <w:b/>
        </w:rPr>
        <w:t>Artículo 1. Objeto</w:t>
      </w:r>
    </w:p>
    <w:p w14:paraId="3F931AAF" w14:textId="77777777" w:rsidR="00495E4F" w:rsidRDefault="00495E4F" w:rsidP="00495E4F">
      <w:pPr>
        <w:jc w:val="both"/>
        <w:rPr>
          <w:rFonts w:ascii="Arial" w:hAnsi="Arial" w:cs="Arial"/>
        </w:rPr>
      </w:pPr>
      <w:r w:rsidRPr="00572813">
        <w:rPr>
          <w:rFonts w:ascii="Arial" w:hAnsi="Arial" w:cs="Arial"/>
        </w:rPr>
        <w:t xml:space="preserve">Esta ley tiene por objeto establecer las estimaciones de los ingresos que percibirá el estado de Yucatán durante el ejercicio fiscal comprendido del 1 de enero de </w:t>
      </w:r>
      <w:r>
        <w:rPr>
          <w:rFonts w:ascii="Arial" w:hAnsi="Arial" w:cs="Arial"/>
        </w:rPr>
        <w:t>2024</w:t>
      </w:r>
      <w:r w:rsidRPr="00572813">
        <w:rPr>
          <w:rFonts w:ascii="Arial" w:hAnsi="Arial" w:cs="Arial"/>
        </w:rPr>
        <w:t xml:space="preserve"> al 31 de diciembre de </w:t>
      </w:r>
      <w:r>
        <w:rPr>
          <w:rFonts w:ascii="Arial" w:hAnsi="Arial" w:cs="Arial"/>
        </w:rPr>
        <w:t>2024</w:t>
      </w:r>
      <w:r w:rsidRPr="00572813">
        <w:rPr>
          <w:rFonts w:ascii="Arial" w:hAnsi="Arial" w:cs="Arial"/>
        </w:rPr>
        <w:t xml:space="preserve">, que permitirán atender y financiar, entre otros rubros, los gastos, las inversiones públicas, la organización y la prestación de servicios públicos y los proyectos estratégicos, así como trabajar en el cumplimiento de las metas y objetivos del Plan </w:t>
      </w:r>
      <w:r w:rsidRPr="003C3A61">
        <w:rPr>
          <w:rFonts w:ascii="Arial" w:hAnsi="Arial" w:cs="Arial"/>
        </w:rPr>
        <w:t>Estatal de Desarrollo 2018-2024.</w:t>
      </w:r>
    </w:p>
    <w:p w14:paraId="09738DBC" w14:textId="77777777" w:rsidR="00495E4F" w:rsidRPr="003C3A61" w:rsidRDefault="00495E4F" w:rsidP="00495E4F">
      <w:pPr>
        <w:jc w:val="both"/>
        <w:rPr>
          <w:rFonts w:ascii="Arial" w:hAnsi="Arial" w:cs="Arial"/>
        </w:rPr>
      </w:pPr>
    </w:p>
    <w:p w14:paraId="311116D3" w14:textId="77777777" w:rsidR="00495E4F" w:rsidRDefault="00495E4F" w:rsidP="00495E4F">
      <w:pPr>
        <w:jc w:val="both"/>
        <w:rPr>
          <w:rFonts w:ascii="Arial" w:hAnsi="Arial" w:cs="Arial"/>
        </w:rPr>
      </w:pPr>
      <w:r w:rsidRPr="003C3A61">
        <w:rPr>
          <w:rFonts w:ascii="Arial" w:hAnsi="Arial" w:cs="Arial"/>
        </w:rPr>
        <w:t>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convenios, incentivos d</w:t>
      </w:r>
      <w:r w:rsidRPr="003D6375">
        <w:rPr>
          <w:rFonts w:ascii="Arial" w:hAnsi="Arial" w:cs="Arial"/>
        </w:rPr>
        <w:t>erivados de la colaboración fiscal, fondos distintos de aportaciones y subsidios y subvenciones</w:t>
      </w:r>
      <w:r>
        <w:rPr>
          <w:rFonts w:ascii="Arial" w:hAnsi="Arial" w:cs="Arial"/>
        </w:rPr>
        <w:t>; así como</w:t>
      </w:r>
      <w:r w:rsidRPr="00B67697">
        <w:rPr>
          <w:rFonts w:ascii="Arial" w:hAnsi="Arial" w:cs="Arial"/>
        </w:rPr>
        <w:t xml:space="preserve"> </w:t>
      </w:r>
      <w:r w:rsidRPr="003C3A61">
        <w:rPr>
          <w:rFonts w:ascii="Arial" w:hAnsi="Arial" w:cs="Arial"/>
        </w:rPr>
        <w:t>remanentes de ejercicio fiscales anteriores e ingresos derivados de financiamientos que determinen esta ley y las demás leyes</w:t>
      </w:r>
      <w:r w:rsidRPr="00EC7E43">
        <w:rPr>
          <w:rFonts w:ascii="Arial" w:hAnsi="Arial" w:cs="Arial"/>
        </w:rPr>
        <w:t xml:space="preserve"> fiscales aplicables.</w:t>
      </w:r>
      <w:r>
        <w:rPr>
          <w:rFonts w:ascii="Arial" w:hAnsi="Arial" w:cs="Arial"/>
        </w:rPr>
        <w:t xml:space="preserve"> </w:t>
      </w:r>
    </w:p>
    <w:p w14:paraId="77A578F6" w14:textId="77777777" w:rsidR="00495E4F" w:rsidRDefault="00495E4F" w:rsidP="00495E4F">
      <w:pPr>
        <w:jc w:val="both"/>
        <w:rPr>
          <w:rFonts w:ascii="Arial" w:hAnsi="Arial" w:cs="Arial"/>
        </w:rPr>
      </w:pPr>
    </w:p>
    <w:p w14:paraId="221E6D2E" w14:textId="77777777" w:rsidR="00495E4F" w:rsidRPr="00572813" w:rsidRDefault="00495E4F" w:rsidP="00495E4F">
      <w:pPr>
        <w:jc w:val="both"/>
        <w:rPr>
          <w:rFonts w:ascii="Arial" w:hAnsi="Arial" w:cs="Arial"/>
          <w:b/>
        </w:rPr>
      </w:pPr>
      <w:r w:rsidRPr="00572813">
        <w:rPr>
          <w:rFonts w:ascii="Arial" w:hAnsi="Arial" w:cs="Arial"/>
          <w:b/>
        </w:rPr>
        <w:t>Artículo 2. Ingresos</w:t>
      </w:r>
    </w:p>
    <w:p w14:paraId="044F4246" w14:textId="77777777" w:rsidR="00740D5C" w:rsidRDefault="00495E4F" w:rsidP="00495E4F">
      <w:pPr>
        <w:jc w:val="both"/>
        <w:rPr>
          <w:rFonts w:ascii="Arial" w:hAnsi="Arial" w:cs="Arial"/>
        </w:rPr>
      </w:pPr>
      <w:r w:rsidRPr="00572813">
        <w:rPr>
          <w:rFonts w:ascii="Arial" w:hAnsi="Arial" w:cs="Arial"/>
        </w:rPr>
        <w:t xml:space="preserve">Los ingresos que el estado de Yucatán percibirá durante el ejercicio fiscal </w:t>
      </w:r>
      <w:r>
        <w:rPr>
          <w:rFonts w:ascii="Arial" w:hAnsi="Arial" w:cs="Arial"/>
        </w:rPr>
        <w:t>2024</w:t>
      </w:r>
      <w:r w:rsidRPr="00572813">
        <w:rPr>
          <w:rFonts w:ascii="Arial" w:hAnsi="Arial" w:cs="Arial"/>
        </w:rPr>
        <w:t xml:space="preserve"> serán los provenientes de los rubros, tipos y en las cantidades estimadas que a continuación se enumeran: </w:t>
      </w:r>
    </w:p>
    <w:p w14:paraId="6FAE329F" w14:textId="77777777" w:rsidR="00740D5C" w:rsidRDefault="00740D5C">
      <w:pPr>
        <w:rPr>
          <w:rFonts w:ascii="Arial" w:hAnsi="Arial" w:cs="Arial"/>
        </w:rPr>
      </w:pPr>
      <w:r>
        <w:rPr>
          <w:rFonts w:ascii="Arial" w:hAnsi="Arial" w:cs="Arial"/>
        </w:rPr>
        <w:br w:type="page"/>
      </w:r>
    </w:p>
    <w:p w14:paraId="08D8EAA3" w14:textId="77777777" w:rsidR="00495E4F" w:rsidRDefault="00495E4F" w:rsidP="00495E4F">
      <w:pPr>
        <w:pBdr>
          <w:between w:val="single" w:sz="4" w:space="1" w:color="auto"/>
        </w:pBdr>
        <w:spacing w:before="100" w:beforeAutospacing="1" w:after="100" w:afterAutospacing="1"/>
        <w:jc w:val="center"/>
        <w:rPr>
          <w:rFonts w:ascii="Arial" w:hAnsi="Arial" w:cs="Arial"/>
          <w:b/>
        </w:rPr>
      </w:pPr>
      <w:r w:rsidRPr="00D93F7E">
        <w:rPr>
          <w:rFonts w:ascii="Arial" w:hAnsi="Arial" w:cs="Arial"/>
          <w:b/>
        </w:rPr>
        <w:lastRenderedPageBreak/>
        <w:t>Tabla 1. Clasificador por rubro de ingresos</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4"/>
        <w:gridCol w:w="6682"/>
        <w:gridCol w:w="1603"/>
      </w:tblGrid>
      <w:tr w:rsidR="00646395" w:rsidRPr="00646395" w14:paraId="5F3D495A" w14:textId="77777777" w:rsidTr="00646395">
        <w:trPr>
          <w:trHeight w:val="20"/>
        </w:trPr>
        <w:tc>
          <w:tcPr>
            <w:tcW w:w="457" w:type="pct"/>
            <w:shd w:val="clear" w:color="auto" w:fill="000000" w:themeFill="text1"/>
            <w:noWrap/>
            <w:vAlign w:val="bottom"/>
          </w:tcPr>
          <w:p w14:paraId="04AE1FD9" w14:textId="77777777" w:rsidR="00495E4F" w:rsidRPr="00646395" w:rsidRDefault="00495E4F" w:rsidP="00495E4F">
            <w:pPr>
              <w:jc w:val="center"/>
              <w:rPr>
                <w:rFonts w:ascii="Arial" w:hAnsi="Arial" w:cs="Arial"/>
                <w:b/>
                <w:bCs/>
                <w:sz w:val="17"/>
                <w:szCs w:val="17"/>
              </w:rPr>
            </w:pPr>
            <w:r w:rsidRPr="00646395">
              <w:rPr>
                <w:rFonts w:ascii="Arial" w:hAnsi="Arial" w:cs="Arial"/>
                <w:b/>
                <w:bCs/>
                <w:sz w:val="17"/>
                <w:szCs w:val="17"/>
              </w:rPr>
              <w:t>C.R.I.</w:t>
            </w:r>
          </w:p>
        </w:tc>
        <w:tc>
          <w:tcPr>
            <w:tcW w:w="3664" w:type="pct"/>
            <w:shd w:val="clear" w:color="auto" w:fill="000000" w:themeFill="text1"/>
            <w:vAlign w:val="bottom"/>
          </w:tcPr>
          <w:p w14:paraId="270876E4" w14:textId="77777777" w:rsidR="00495E4F" w:rsidRPr="00646395" w:rsidRDefault="00495E4F" w:rsidP="00495E4F">
            <w:pPr>
              <w:jc w:val="center"/>
              <w:rPr>
                <w:rFonts w:ascii="Arial" w:hAnsi="Arial" w:cs="Arial"/>
                <w:b/>
                <w:bCs/>
                <w:sz w:val="17"/>
                <w:szCs w:val="17"/>
              </w:rPr>
            </w:pPr>
            <w:r w:rsidRPr="00646395">
              <w:rPr>
                <w:rFonts w:ascii="Arial" w:hAnsi="Arial" w:cs="Arial"/>
                <w:b/>
                <w:bCs/>
                <w:sz w:val="17"/>
                <w:szCs w:val="17"/>
              </w:rPr>
              <w:t>Concepto</w:t>
            </w:r>
          </w:p>
        </w:tc>
        <w:tc>
          <w:tcPr>
            <w:tcW w:w="879" w:type="pct"/>
            <w:shd w:val="clear" w:color="auto" w:fill="000000" w:themeFill="text1"/>
            <w:noWrap/>
            <w:vAlign w:val="bottom"/>
          </w:tcPr>
          <w:p w14:paraId="0AC5BF0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Totales</w:t>
            </w:r>
          </w:p>
        </w:tc>
      </w:tr>
      <w:tr w:rsidR="00646395" w:rsidRPr="00646395" w14:paraId="0619F9DA" w14:textId="77777777" w:rsidTr="00646395">
        <w:trPr>
          <w:trHeight w:val="20"/>
        </w:trPr>
        <w:tc>
          <w:tcPr>
            <w:tcW w:w="457" w:type="pct"/>
            <w:shd w:val="clear" w:color="2E75B5" w:fill="F2F2F2"/>
            <w:noWrap/>
            <w:vAlign w:val="bottom"/>
          </w:tcPr>
          <w:p w14:paraId="4D33E02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w:t>
            </w:r>
          </w:p>
        </w:tc>
        <w:tc>
          <w:tcPr>
            <w:tcW w:w="3664" w:type="pct"/>
            <w:shd w:val="clear" w:color="2E75B5" w:fill="F2F2F2"/>
            <w:vAlign w:val="bottom"/>
          </w:tcPr>
          <w:p w14:paraId="5A2C206C"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Total</w:t>
            </w:r>
          </w:p>
        </w:tc>
        <w:tc>
          <w:tcPr>
            <w:tcW w:w="879" w:type="pct"/>
            <w:shd w:val="clear" w:color="333F4F" w:fill="F2F2F2"/>
            <w:noWrap/>
            <w:vAlign w:val="bottom"/>
          </w:tcPr>
          <w:p w14:paraId="69E4B5A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60,873,531,760.00 </w:t>
            </w:r>
          </w:p>
        </w:tc>
      </w:tr>
      <w:tr w:rsidR="00646395" w:rsidRPr="00646395" w14:paraId="133C57F4" w14:textId="77777777" w:rsidTr="00646395">
        <w:trPr>
          <w:trHeight w:val="20"/>
        </w:trPr>
        <w:tc>
          <w:tcPr>
            <w:tcW w:w="457" w:type="pct"/>
            <w:shd w:val="clear" w:color="2E75B5" w:fill="D9D9D9"/>
            <w:noWrap/>
            <w:vAlign w:val="bottom"/>
          </w:tcPr>
          <w:p w14:paraId="2D92D16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1</w:t>
            </w:r>
          </w:p>
        </w:tc>
        <w:tc>
          <w:tcPr>
            <w:tcW w:w="3664" w:type="pct"/>
            <w:shd w:val="clear" w:color="2E75B5" w:fill="D9D9D9"/>
            <w:vAlign w:val="bottom"/>
          </w:tcPr>
          <w:p w14:paraId="74790308"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Impuestos</w:t>
            </w:r>
          </w:p>
        </w:tc>
        <w:tc>
          <w:tcPr>
            <w:tcW w:w="879" w:type="pct"/>
            <w:shd w:val="clear" w:color="2E75B5" w:fill="D9D9D9"/>
            <w:noWrap/>
            <w:vAlign w:val="bottom"/>
          </w:tcPr>
          <w:p w14:paraId="6176523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4,299,151,024.00 </w:t>
            </w:r>
          </w:p>
        </w:tc>
      </w:tr>
      <w:tr w:rsidR="00646395" w:rsidRPr="00646395" w14:paraId="03183232" w14:textId="77777777" w:rsidTr="00646395">
        <w:trPr>
          <w:trHeight w:val="20"/>
        </w:trPr>
        <w:tc>
          <w:tcPr>
            <w:tcW w:w="457" w:type="pct"/>
            <w:shd w:val="clear" w:color="auto" w:fill="FFFFFF" w:themeFill="background1"/>
            <w:noWrap/>
            <w:vAlign w:val="bottom"/>
          </w:tcPr>
          <w:p w14:paraId="0D06F4E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1.1 </w:t>
            </w:r>
          </w:p>
        </w:tc>
        <w:tc>
          <w:tcPr>
            <w:tcW w:w="3664" w:type="pct"/>
            <w:shd w:val="clear" w:color="auto" w:fill="FFFFFF" w:themeFill="background1"/>
            <w:vAlign w:val="bottom"/>
          </w:tcPr>
          <w:p w14:paraId="5EEECDEF"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sobre los Ingresos</w:t>
            </w:r>
          </w:p>
        </w:tc>
        <w:tc>
          <w:tcPr>
            <w:tcW w:w="879" w:type="pct"/>
            <w:shd w:val="clear" w:color="auto" w:fill="FFFFFF" w:themeFill="background1"/>
            <w:noWrap/>
            <w:vAlign w:val="bottom"/>
          </w:tcPr>
          <w:p w14:paraId="0A5F3F9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505,365,350.00 </w:t>
            </w:r>
          </w:p>
        </w:tc>
      </w:tr>
      <w:tr w:rsidR="00646395" w:rsidRPr="00646395" w14:paraId="3D9EC5CA" w14:textId="77777777" w:rsidTr="00646395">
        <w:trPr>
          <w:trHeight w:val="20"/>
        </w:trPr>
        <w:tc>
          <w:tcPr>
            <w:tcW w:w="457" w:type="pct"/>
            <w:shd w:val="clear" w:color="auto" w:fill="FFFFFF" w:themeFill="background1"/>
            <w:vAlign w:val="bottom"/>
          </w:tcPr>
          <w:p w14:paraId="524A589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1.1.1</w:t>
            </w:r>
          </w:p>
        </w:tc>
        <w:tc>
          <w:tcPr>
            <w:tcW w:w="3664" w:type="pct"/>
            <w:shd w:val="clear" w:color="auto" w:fill="FFFFFF" w:themeFill="background1"/>
            <w:vAlign w:val="bottom"/>
          </w:tcPr>
          <w:p w14:paraId="0934998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loterías, rifas, sorteos, concursos y juegos con cruce de apuestas legalmente permitidos</w:t>
            </w:r>
          </w:p>
        </w:tc>
        <w:tc>
          <w:tcPr>
            <w:tcW w:w="879" w:type="pct"/>
            <w:shd w:val="clear" w:color="auto" w:fill="FFFFFF" w:themeFill="background1"/>
            <w:vAlign w:val="bottom"/>
          </w:tcPr>
          <w:p w14:paraId="41F3B62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90,387,071.00 </w:t>
            </w:r>
          </w:p>
        </w:tc>
      </w:tr>
      <w:tr w:rsidR="00646395" w:rsidRPr="00646395" w14:paraId="6F70D85D" w14:textId="77777777" w:rsidTr="00646395">
        <w:trPr>
          <w:trHeight w:val="20"/>
        </w:trPr>
        <w:tc>
          <w:tcPr>
            <w:tcW w:w="457" w:type="pct"/>
            <w:shd w:val="clear" w:color="auto" w:fill="FFFFFF" w:themeFill="background1"/>
            <w:vAlign w:val="bottom"/>
          </w:tcPr>
          <w:p w14:paraId="0F1699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1.1.2</w:t>
            </w:r>
          </w:p>
        </w:tc>
        <w:tc>
          <w:tcPr>
            <w:tcW w:w="3664" w:type="pct"/>
            <w:shd w:val="clear" w:color="auto" w:fill="FFFFFF" w:themeFill="background1"/>
            <w:vAlign w:val="bottom"/>
          </w:tcPr>
          <w:p w14:paraId="711AB2E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el ejercicio profesional</w:t>
            </w:r>
          </w:p>
        </w:tc>
        <w:tc>
          <w:tcPr>
            <w:tcW w:w="879" w:type="pct"/>
            <w:shd w:val="clear" w:color="auto" w:fill="FFFFFF" w:themeFill="background1"/>
            <w:vAlign w:val="bottom"/>
          </w:tcPr>
          <w:p w14:paraId="284EBB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32,452,625.00 </w:t>
            </w:r>
          </w:p>
        </w:tc>
      </w:tr>
      <w:tr w:rsidR="00646395" w:rsidRPr="00646395" w14:paraId="579C9925" w14:textId="77777777" w:rsidTr="00646395">
        <w:trPr>
          <w:trHeight w:val="20"/>
        </w:trPr>
        <w:tc>
          <w:tcPr>
            <w:tcW w:w="457" w:type="pct"/>
            <w:shd w:val="clear" w:color="auto" w:fill="FFFFFF" w:themeFill="background1"/>
            <w:vAlign w:val="bottom"/>
          </w:tcPr>
          <w:p w14:paraId="5729482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1.1.3</w:t>
            </w:r>
          </w:p>
        </w:tc>
        <w:tc>
          <w:tcPr>
            <w:tcW w:w="3664" w:type="pct"/>
            <w:shd w:val="clear" w:color="auto" w:fill="FFFFFF" w:themeFill="background1"/>
            <w:vAlign w:val="bottom"/>
          </w:tcPr>
          <w:p w14:paraId="65C17DB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Cedular sobre la obtención de ingresos por actividades empresariales.</w:t>
            </w:r>
          </w:p>
        </w:tc>
        <w:tc>
          <w:tcPr>
            <w:tcW w:w="879" w:type="pct"/>
            <w:shd w:val="clear" w:color="auto" w:fill="FFFFFF" w:themeFill="background1"/>
            <w:vAlign w:val="bottom"/>
          </w:tcPr>
          <w:p w14:paraId="4AFFEFB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113,968,339.00 </w:t>
            </w:r>
          </w:p>
        </w:tc>
      </w:tr>
      <w:tr w:rsidR="00646395" w:rsidRPr="00646395" w14:paraId="24103427" w14:textId="77777777" w:rsidTr="00646395">
        <w:trPr>
          <w:trHeight w:val="20"/>
        </w:trPr>
        <w:tc>
          <w:tcPr>
            <w:tcW w:w="457" w:type="pct"/>
            <w:shd w:val="clear" w:color="auto" w:fill="FFFFFF" w:themeFill="background1"/>
            <w:vAlign w:val="bottom"/>
          </w:tcPr>
          <w:p w14:paraId="2DAC13D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1.1.4</w:t>
            </w:r>
          </w:p>
        </w:tc>
        <w:tc>
          <w:tcPr>
            <w:tcW w:w="3664" w:type="pct"/>
            <w:shd w:val="clear" w:color="auto" w:fill="FFFFFF" w:themeFill="background1"/>
            <w:vAlign w:val="bottom"/>
          </w:tcPr>
          <w:p w14:paraId="3D81A1B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Cedular por la enajenación de bienes inmuebles.</w:t>
            </w:r>
          </w:p>
        </w:tc>
        <w:tc>
          <w:tcPr>
            <w:tcW w:w="879" w:type="pct"/>
            <w:shd w:val="clear" w:color="auto" w:fill="FFFFFF" w:themeFill="background1"/>
            <w:vAlign w:val="bottom"/>
          </w:tcPr>
          <w:p w14:paraId="3126441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268,557,315.00 </w:t>
            </w:r>
          </w:p>
        </w:tc>
      </w:tr>
      <w:tr w:rsidR="00646395" w:rsidRPr="00646395" w14:paraId="53294417" w14:textId="77777777" w:rsidTr="00646395">
        <w:trPr>
          <w:trHeight w:val="20"/>
        </w:trPr>
        <w:tc>
          <w:tcPr>
            <w:tcW w:w="457" w:type="pct"/>
            <w:shd w:val="clear" w:color="auto" w:fill="FFFFFF" w:themeFill="background1"/>
            <w:noWrap/>
            <w:vAlign w:val="bottom"/>
          </w:tcPr>
          <w:p w14:paraId="1CAD7C4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1.2 </w:t>
            </w:r>
          </w:p>
        </w:tc>
        <w:tc>
          <w:tcPr>
            <w:tcW w:w="3664" w:type="pct"/>
            <w:shd w:val="clear" w:color="auto" w:fill="FFFFFF" w:themeFill="background1"/>
            <w:vAlign w:val="bottom"/>
          </w:tcPr>
          <w:p w14:paraId="4686A8C2"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 sobre el patrimonio</w:t>
            </w:r>
          </w:p>
        </w:tc>
        <w:tc>
          <w:tcPr>
            <w:tcW w:w="879" w:type="pct"/>
            <w:shd w:val="clear" w:color="auto" w:fill="FFFFFF" w:themeFill="background1"/>
            <w:vAlign w:val="bottom"/>
          </w:tcPr>
          <w:p w14:paraId="3704EDF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67A48D2" w14:textId="77777777" w:rsidTr="00646395">
        <w:trPr>
          <w:trHeight w:val="20"/>
        </w:trPr>
        <w:tc>
          <w:tcPr>
            <w:tcW w:w="457" w:type="pct"/>
            <w:shd w:val="clear" w:color="auto" w:fill="FFFFFF" w:themeFill="background1"/>
            <w:noWrap/>
            <w:vAlign w:val="bottom"/>
          </w:tcPr>
          <w:p w14:paraId="712604C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1.2.1</w:t>
            </w:r>
          </w:p>
        </w:tc>
        <w:tc>
          <w:tcPr>
            <w:tcW w:w="3664" w:type="pct"/>
            <w:shd w:val="clear" w:color="auto" w:fill="FFFFFF" w:themeFill="background1"/>
            <w:vAlign w:val="bottom"/>
          </w:tcPr>
          <w:p w14:paraId="5A91A7F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Tenencia o Uso de Vehículos  </w:t>
            </w:r>
          </w:p>
        </w:tc>
        <w:tc>
          <w:tcPr>
            <w:tcW w:w="879" w:type="pct"/>
            <w:shd w:val="clear" w:color="auto" w:fill="FFFFFF" w:themeFill="background1"/>
            <w:vAlign w:val="bottom"/>
          </w:tcPr>
          <w:p w14:paraId="20E4D98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24016BA" w14:textId="77777777" w:rsidTr="00646395">
        <w:trPr>
          <w:trHeight w:val="20"/>
        </w:trPr>
        <w:tc>
          <w:tcPr>
            <w:tcW w:w="457" w:type="pct"/>
            <w:shd w:val="clear" w:color="auto" w:fill="FFFFFF" w:themeFill="background1"/>
            <w:noWrap/>
            <w:vAlign w:val="bottom"/>
          </w:tcPr>
          <w:p w14:paraId="1C4850E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1.3 </w:t>
            </w:r>
          </w:p>
        </w:tc>
        <w:tc>
          <w:tcPr>
            <w:tcW w:w="3664" w:type="pct"/>
            <w:shd w:val="clear" w:color="auto" w:fill="FFFFFF" w:themeFill="background1"/>
            <w:vAlign w:val="bottom"/>
          </w:tcPr>
          <w:p w14:paraId="1D551CCB"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 sobre la producción, el consumo y las transacciones</w:t>
            </w:r>
          </w:p>
        </w:tc>
        <w:tc>
          <w:tcPr>
            <w:tcW w:w="879" w:type="pct"/>
            <w:shd w:val="clear" w:color="auto" w:fill="FFFFFF" w:themeFill="background1"/>
            <w:noWrap/>
            <w:vAlign w:val="bottom"/>
          </w:tcPr>
          <w:p w14:paraId="653E4DE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653,830,267.00 </w:t>
            </w:r>
          </w:p>
        </w:tc>
      </w:tr>
      <w:tr w:rsidR="00646395" w:rsidRPr="00646395" w14:paraId="1F64DD69" w14:textId="77777777" w:rsidTr="00646395">
        <w:trPr>
          <w:trHeight w:val="20"/>
        </w:trPr>
        <w:tc>
          <w:tcPr>
            <w:tcW w:w="457" w:type="pct"/>
            <w:shd w:val="clear" w:color="auto" w:fill="FFFFFF" w:themeFill="background1"/>
            <w:noWrap/>
            <w:vAlign w:val="bottom"/>
          </w:tcPr>
          <w:p w14:paraId="0FB495B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1.3.1</w:t>
            </w:r>
          </w:p>
        </w:tc>
        <w:tc>
          <w:tcPr>
            <w:tcW w:w="3664" w:type="pct"/>
            <w:shd w:val="clear" w:color="auto" w:fill="FFFFFF" w:themeFill="background1"/>
            <w:vAlign w:val="bottom"/>
          </w:tcPr>
          <w:p w14:paraId="1DDF830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Hospedaje</w:t>
            </w:r>
          </w:p>
        </w:tc>
        <w:tc>
          <w:tcPr>
            <w:tcW w:w="879" w:type="pct"/>
            <w:shd w:val="clear" w:color="auto" w:fill="FFFFFF" w:themeFill="background1"/>
            <w:vAlign w:val="bottom"/>
          </w:tcPr>
          <w:p w14:paraId="22B1F0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190,170,983.00 </w:t>
            </w:r>
          </w:p>
        </w:tc>
      </w:tr>
      <w:tr w:rsidR="00646395" w:rsidRPr="00646395" w14:paraId="7C4EA89F" w14:textId="77777777" w:rsidTr="00646395">
        <w:trPr>
          <w:trHeight w:val="20"/>
        </w:trPr>
        <w:tc>
          <w:tcPr>
            <w:tcW w:w="457" w:type="pct"/>
            <w:shd w:val="clear" w:color="auto" w:fill="FFFFFF" w:themeFill="background1"/>
            <w:vAlign w:val="bottom"/>
          </w:tcPr>
          <w:p w14:paraId="7B8EB65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1.3.2</w:t>
            </w:r>
          </w:p>
        </w:tc>
        <w:tc>
          <w:tcPr>
            <w:tcW w:w="3664" w:type="pct"/>
            <w:shd w:val="clear" w:color="auto" w:fill="FFFFFF" w:themeFill="background1"/>
            <w:vAlign w:val="bottom"/>
          </w:tcPr>
          <w:p w14:paraId="2CF7415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enajenación de vehículos usados</w:t>
            </w:r>
          </w:p>
        </w:tc>
        <w:tc>
          <w:tcPr>
            <w:tcW w:w="879" w:type="pct"/>
            <w:shd w:val="clear" w:color="auto" w:fill="FFFFFF" w:themeFill="background1"/>
            <w:vAlign w:val="bottom"/>
          </w:tcPr>
          <w:p w14:paraId="24917B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20,104,932.00 </w:t>
            </w:r>
          </w:p>
        </w:tc>
      </w:tr>
      <w:tr w:rsidR="00646395" w:rsidRPr="00646395" w14:paraId="70916997" w14:textId="77777777" w:rsidTr="00646395">
        <w:trPr>
          <w:trHeight w:val="20"/>
        </w:trPr>
        <w:tc>
          <w:tcPr>
            <w:tcW w:w="457" w:type="pct"/>
            <w:shd w:val="clear" w:color="auto" w:fill="FFFFFF" w:themeFill="background1"/>
            <w:noWrap/>
            <w:vAlign w:val="bottom"/>
          </w:tcPr>
          <w:p w14:paraId="70A7C46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1.3.3</w:t>
            </w:r>
          </w:p>
        </w:tc>
        <w:tc>
          <w:tcPr>
            <w:tcW w:w="3664" w:type="pct"/>
            <w:shd w:val="clear" w:color="auto" w:fill="FFFFFF" w:themeFill="background1"/>
            <w:vAlign w:val="bottom"/>
          </w:tcPr>
          <w:p w14:paraId="6F27CD1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Adicional para la ejecución de obras materiales y asistencia social</w:t>
            </w:r>
          </w:p>
        </w:tc>
        <w:tc>
          <w:tcPr>
            <w:tcW w:w="879" w:type="pct"/>
            <w:shd w:val="clear" w:color="auto" w:fill="FFFFFF" w:themeFill="background1"/>
            <w:vAlign w:val="bottom"/>
          </w:tcPr>
          <w:p w14:paraId="64F39B1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227,426,057.00 </w:t>
            </w:r>
          </w:p>
        </w:tc>
      </w:tr>
      <w:tr w:rsidR="00646395" w:rsidRPr="00646395" w14:paraId="27F8323F" w14:textId="77777777" w:rsidTr="00646395">
        <w:trPr>
          <w:trHeight w:val="20"/>
        </w:trPr>
        <w:tc>
          <w:tcPr>
            <w:tcW w:w="457" w:type="pct"/>
            <w:shd w:val="clear" w:color="auto" w:fill="FFFFFF" w:themeFill="background1"/>
            <w:noWrap/>
            <w:vAlign w:val="bottom"/>
          </w:tcPr>
          <w:p w14:paraId="158CB47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1.3.4</w:t>
            </w:r>
          </w:p>
        </w:tc>
        <w:tc>
          <w:tcPr>
            <w:tcW w:w="3664" w:type="pct"/>
            <w:shd w:val="clear" w:color="auto" w:fill="FFFFFF" w:themeFill="background1"/>
            <w:vAlign w:val="bottom"/>
          </w:tcPr>
          <w:p w14:paraId="51F37D8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las erogaciones en juegos y concursos</w:t>
            </w:r>
          </w:p>
        </w:tc>
        <w:tc>
          <w:tcPr>
            <w:tcW w:w="879" w:type="pct"/>
            <w:shd w:val="clear" w:color="auto" w:fill="FFFFFF" w:themeFill="background1"/>
            <w:vAlign w:val="bottom"/>
          </w:tcPr>
          <w:p w14:paraId="0522ED5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181,647,276.00 </w:t>
            </w:r>
          </w:p>
        </w:tc>
      </w:tr>
      <w:tr w:rsidR="00646395" w:rsidRPr="00646395" w14:paraId="16BA3095" w14:textId="77777777" w:rsidTr="00646395">
        <w:trPr>
          <w:trHeight w:val="20"/>
        </w:trPr>
        <w:tc>
          <w:tcPr>
            <w:tcW w:w="457" w:type="pct"/>
            <w:shd w:val="clear" w:color="auto" w:fill="FFFFFF" w:themeFill="background1"/>
            <w:noWrap/>
            <w:vAlign w:val="bottom"/>
          </w:tcPr>
          <w:p w14:paraId="77AC563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1.3.5</w:t>
            </w:r>
          </w:p>
        </w:tc>
        <w:tc>
          <w:tcPr>
            <w:tcW w:w="3664" w:type="pct"/>
            <w:shd w:val="clear" w:color="auto" w:fill="FFFFFF" w:themeFill="background1"/>
            <w:vAlign w:val="bottom"/>
          </w:tcPr>
          <w:p w14:paraId="2974E9E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Casas de Empeño</w:t>
            </w:r>
          </w:p>
        </w:tc>
        <w:tc>
          <w:tcPr>
            <w:tcW w:w="879" w:type="pct"/>
            <w:shd w:val="clear" w:color="auto" w:fill="FFFFFF" w:themeFill="background1"/>
            <w:vAlign w:val="bottom"/>
          </w:tcPr>
          <w:p w14:paraId="053D2B7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463,942.00 </w:t>
            </w:r>
          </w:p>
        </w:tc>
      </w:tr>
      <w:tr w:rsidR="00646395" w:rsidRPr="00646395" w14:paraId="7C957DDD" w14:textId="77777777" w:rsidTr="00646395">
        <w:trPr>
          <w:trHeight w:val="20"/>
        </w:trPr>
        <w:tc>
          <w:tcPr>
            <w:tcW w:w="457" w:type="pct"/>
            <w:shd w:val="clear" w:color="auto" w:fill="FFFFFF" w:themeFill="background1"/>
            <w:noWrap/>
            <w:vAlign w:val="bottom"/>
          </w:tcPr>
          <w:p w14:paraId="7FE6734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1.3.6</w:t>
            </w:r>
          </w:p>
        </w:tc>
        <w:tc>
          <w:tcPr>
            <w:tcW w:w="3664" w:type="pct"/>
            <w:shd w:val="clear" w:color="auto" w:fill="FFFFFF" w:themeFill="background1"/>
            <w:vAlign w:val="bottom"/>
          </w:tcPr>
          <w:p w14:paraId="46E08E7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la venta  final de bebidas con contenido alcohólico</w:t>
            </w:r>
          </w:p>
        </w:tc>
        <w:tc>
          <w:tcPr>
            <w:tcW w:w="879" w:type="pct"/>
            <w:shd w:val="clear" w:color="auto" w:fill="FFFFFF" w:themeFill="background1"/>
            <w:vAlign w:val="bottom"/>
          </w:tcPr>
          <w:p w14:paraId="2FC6E6E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34,017,077.00 </w:t>
            </w:r>
          </w:p>
        </w:tc>
      </w:tr>
      <w:tr w:rsidR="00646395" w:rsidRPr="00646395" w14:paraId="03FA0E7A" w14:textId="77777777" w:rsidTr="00646395">
        <w:trPr>
          <w:trHeight w:val="20"/>
        </w:trPr>
        <w:tc>
          <w:tcPr>
            <w:tcW w:w="457" w:type="pct"/>
            <w:shd w:val="clear" w:color="auto" w:fill="FFFFFF" w:themeFill="background1"/>
            <w:noWrap/>
            <w:vAlign w:val="bottom"/>
          </w:tcPr>
          <w:p w14:paraId="0E0A85D8"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1.4 </w:t>
            </w:r>
          </w:p>
        </w:tc>
        <w:tc>
          <w:tcPr>
            <w:tcW w:w="3664" w:type="pct"/>
            <w:shd w:val="clear" w:color="auto" w:fill="FFFFFF" w:themeFill="background1"/>
            <w:vAlign w:val="bottom"/>
          </w:tcPr>
          <w:p w14:paraId="44BD5B01"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al comercio exterior</w:t>
            </w:r>
          </w:p>
        </w:tc>
        <w:tc>
          <w:tcPr>
            <w:tcW w:w="879" w:type="pct"/>
            <w:shd w:val="clear" w:color="auto" w:fill="FFFFFF" w:themeFill="background1"/>
            <w:vAlign w:val="bottom"/>
          </w:tcPr>
          <w:p w14:paraId="2F58FD4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BD8C182" w14:textId="77777777" w:rsidTr="00646395">
        <w:trPr>
          <w:trHeight w:val="20"/>
        </w:trPr>
        <w:tc>
          <w:tcPr>
            <w:tcW w:w="457" w:type="pct"/>
            <w:shd w:val="clear" w:color="auto" w:fill="FFFFFF" w:themeFill="background1"/>
            <w:noWrap/>
            <w:vAlign w:val="bottom"/>
          </w:tcPr>
          <w:p w14:paraId="2B0A04D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1.4.1</w:t>
            </w:r>
          </w:p>
        </w:tc>
        <w:tc>
          <w:tcPr>
            <w:tcW w:w="3664" w:type="pct"/>
            <w:shd w:val="clear" w:color="auto" w:fill="FFFFFF" w:themeFill="background1"/>
            <w:vAlign w:val="bottom"/>
          </w:tcPr>
          <w:p w14:paraId="3A68472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Al comercio exterior</w:t>
            </w:r>
          </w:p>
        </w:tc>
        <w:tc>
          <w:tcPr>
            <w:tcW w:w="879" w:type="pct"/>
            <w:shd w:val="clear" w:color="auto" w:fill="FFFFFF" w:themeFill="background1"/>
            <w:vAlign w:val="bottom"/>
          </w:tcPr>
          <w:p w14:paraId="4D7E92F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5A9BB71" w14:textId="77777777" w:rsidTr="00646395">
        <w:trPr>
          <w:trHeight w:val="20"/>
        </w:trPr>
        <w:tc>
          <w:tcPr>
            <w:tcW w:w="457" w:type="pct"/>
            <w:shd w:val="clear" w:color="auto" w:fill="FFFFFF" w:themeFill="background1"/>
            <w:noWrap/>
            <w:vAlign w:val="bottom"/>
          </w:tcPr>
          <w:p w14:paraId="15845F6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1.5 </w:t>
            </w:r>
          </w:p>
        </w:tc>
        <w:tc>
          <w:tcPr>
            <w:tcW w:w="3664" w:type="pct"/>
            <w:shd w:val="clear" w:color="auto" w:fill="FFFFFF" w:themeFill="background1"/>
            <w:vAlign w:val="bottom"/>
          </w:tcPr>
          <w:p w14:paraId="124D080E"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sobre Nóminas y Asimilables</w:t>
            </w:r>
          </w:p>
        </w:tc>
        <w:tc>
          <w:tcPr>
            <w:tcW w:w="879" w:type="pct"/>
            <w:shd w:val="clear" w:color="auto" w:fill="FFFFFF" w:themeFill="background1"/>
            <w:noWrap/>
            <w:vAlign w:val="bottom"/>
          </w:tcPr>
          <w:p w14:paraId="303AAA7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2,892,016,340.00 </w:t>
            </w:r>
          </w:p>
        </w:tc>
      </w:tr>
      <w:tr w:rsidR="00646395" w:rsidRPr="00646395" w14:paraId="3C4475E5" w14:textId="77777777" w:rsidTr="00646395">
        <w:trPr>
          <w:trHeight w:val="20"/>
        </w:trPr>
        <w:tc>
          <w:tcPr>
            <w:tcW w:w="457" w:type="pct"/>
            <w:shd w:val="clear" w:color="auto" w:fill="auto"/>
            <w:vAlign w:val="bottom"/>
          </w:tcPr>
          <w:p w14:paraId="6B88CAB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1.5.1</w:t>
            </w:r>
          </w:p>
        </w:tc>
        <w:tc>
          <w:tcPr>
            <w:tcW w:w="3664" w:type="pct"/>
            <w:shd w:val="clear" w:color="auto" w:fill="auto"/>
            <w:vAlign w:val="bottom"/>
          </w:tcPr>
          <w:p w14:paraId="79D4F70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erogaciones por remuneración al trabajo personal</w:t>
            </w:r>
          </w:p>
        </w:tc>
        <w:tc>
          <w:tcPr>
            <w:tcW w:w="879" w:type="pct"/>
            <w:shd w:val="clear" w:color="auto" w:fill="auto"/>
            <w:vAlign w:val="bottom"/>
          </w:tcPr>
          <w:p w14:paraId="7A1615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2,892,016,340.00 </w:t>
            </w:r>
          </w:p>
        </w:tc>
      </w:tr>
      <w:tr w:rsidR="00646395" w:rsidRPr="00646395" w14:paraId="3D989549" w14:textId="77777777" w:rsidTr="00646395">
        <w:trPr>
          <w:trHeight w:val="20"/>
        </w:trPr>
        <w:tc>
          <w:tcPr>
            <w:tcW w:w="457" w:type="pct"/>
            <w:shd w:val="clear" w:color="auto" w:fill="auto"/>
            <w:noWrap/>
            <w:vAlign w:val="bottom"/>
          </w:tcPr>
          <w:p w14:paraId="296B9F4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1.6 </w:t>
            </w:r>
          </w:p>
        </w:tc>
        <w:tc>
          <w:tcPr>
            <w:tcW w:w="3664" w:type="pct"/>
            <w:shd w:val="clear" w:color="auto" w:fill="auto"/>
            <w:vAlign w:val="bottom"/>
          </w:tcPr>
          <w:p w14:paraId="20CAD691"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ecológicos</w:t>
            </w:r>
          </w:p>
        </w:tc>
        <w:tc>
          <w:tcPr>
            <w:tcW w:w="879" w:type="pct"/>
            <w:shd w:val="clear" w:color="auto" w:fill="auto"/>
            <w:noWrap/>
            <w:vAlign w:val="bottom"/>
          </w:tcPr>
          <w:p w14:paraId="209635B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214,033,199.00 </w:t>
            </w:r>
          </w:p>
        </w:tc>
      </w:tr>
      <w:tr w:rsidR="00646395" w:rsidRPr="00646395" w14:paraId="6D72ED22" w14:textId="77777777" w:rsidTr="00646395">
        <w:trPr>
          <w:trHeight w:val="20"/>
        </w:trPr>
        <w:tc>
          <w:tcPr>
            <w:tcW w:w="457" w:type="pct"/>
            <w:shd w:val="clear" w:color="auto" w:fill="auto"/>
            <w:noWrap/>
            <w:vAlign w:val="bottom"/>
          </w:tcPr>
          <w:p w14:paraId="21A3F48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1.6.1</w:t>
            </w:r>
          </w:p>
        </w:tc>
        <w:tc>
          <w:tcPr>
            <w:tcW w:w="3664" w:type="pct"/>
            <w:shd w:val="clear" w:color="auto" w:fill="auto"/>
            <w:vAlign w:val="bottom"/>
          </w:tcPr>
          <w:p w14:paraId="29E7AA5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la Emisión de Contaminantes al Suelo, Subsuelo y Agua</w:t>
            </w:r>
          </w:p>
        </w:tc>
        <w:tc>
          <w:tcPr>
            <w:tcW w:w="879" w:type="pct"/>
            <w:shd w:val="clear" w:color="auto" w:fill="auto"/>
            <w:vAlign w:val="bottom"/>
          </w:tcPr>
          <w:p w14:paraId="377DBAC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96,930,000.00 </w:t>
            </w:r>
          </w:p>
        </w:tc>
      </w:tr>
      <w:tr w:rsidR="00646395" w:rsidRPr="00646395" w14:paraId="4FC59255" w14:textId="77777777" w:rsidTr="00646395">
        <w:trPr>
          <w:trHeight w:val="20"/>
        </w:trPr>
        <w:tc>
          <w:tcPr>
            <w:tcW w:w="457" w:type="pct"/>
            <w:shd w:val="clear" w:color="auto" w:fill="auto"/>
            <w:noWrap/>
            <w:vAlign w:val="bottom"/>
          </w:tcPr>
          <w:p w14:paraId="6D001BD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1.6.2</w:t>
            </w:r>
          </w:p>
        </w:tc>
        <w:tc>
          <w:tcPr>
            <w:tcW w:w="3664" w:type="pct"/>
            <w:shd w:val="clear" w:color="auto" w:fill="auto"/>
            <w:vAlign w:val="bottom"/>
          </w:tcPr>
          <w:p w14:paraId="38384BD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la Emisión de Gases a la Atmósfera</w:t>
            </w:r>
          </w:p>
        </w:tc>
        <w:tc>
          <w:tcPr>
            <w:tcW w:w="879" w:type="pct"/>
            <w:shd w:val="clear" w:color="auto" w:fill="auto"/>
            <w:vAlign w:val="bottom"/>
          </w:tcPr>
          <w:p w14:paraId="62C2370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117,103,199.00 </w:t>
            </w:r>
          </w:p>
        </w:tc>
      </w:tr>
      <w:tr w:rsidR="00646395" w:rsidRPr="00646395" w14:paraId="1AF82F6B" w14:textId="77777777" w:rsidTr="00646395">
        <w:trPr>
          <w:trHeight w:val="20"/>
        </w:trPr>
        <w:tc>
          <w:tcPr>
            <w:tcW w:w="457" w:type="pct"/>
            <w:shd w:val="clear" w:color="auto" w:fill="auto"/>
            <w:noWrap/>
            <w:vAlign w:val="bottom"/>
          </w:tcPr>
          <w:p w14:paraId="698BA6B6"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1.7 </w:t>
            </w:r>
          </w:p>
        </w:tc>
        <w:tc>
          <w:tcPr>
            <w:tcW w:w="3664" w:type="pct"/>
            <w:shd w:val="clear" w:color="auto" w:fill="auto"/>
            <w:vAlign w:val="bottom"/>
          </w:tcPr>
          <w:p w14:paraId="2D877A2C"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Impuestos</w:t>
            </w:r>
          </w:p>
        </w:tc>
        <w:tc>
          <w:tcPr>
            <w:tcW w:w="879" w:type="pct"/>
            <w:shd w:val="clear" w:color="auto" w:fill="auto"/>
            <w:noWrap/>
            <w:vAlign w:val="bottom"/>
          </w:tcPr>
          <w:p w14:paraId="4166AC9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33,888,911.00 </w:t>
            </w:r>
          </w:p>
        </w:tc>
      </w:tr>
      <w:tr w:rsidR="00646395" w:rsidRPr="00646395" w14:paraId="61E32E59" w14:textId="77777777" w:rsidTr="00646395">
        <w:trPr>
          <w:trHeight w:val="20"/>
        </w:trPr>
        <w:tc>
          <w:tcPr>
            <w:tcW w:w="457" w:type="pct"/>
            <w:shd w:val="clear" w:color="auto" w:fill="auto"/>
            <w:noWrap/>
            <w:vAlign w:val="bottom"/>
          </w:tcPr>
          <w:p w14:paraId="3E3FDA7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1.7.1</w:t>
            </w:r>
          </w:p>
        </w:tc>
        <w:tc>
          <w:tcPr>
            <w:tcW w:w="3664" w:type="pct"/>
            <w:shd w:val="clear" w:color="auto" w:fill="auto"/>
            <w:vAlign w:val="bottom"/>
          </w:tcPr>
          <w:p w14:paraId="32ABC7D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14:paraId="031F469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33,888,911.00 </w:t>
            </w:r>
          </w:p>
        </w:tc>
      </w:tr>
      <w:tr w:rsidR="00646395" w:rsidRPr="00646395" w14:paraId="37299BC3" w14:textId="77777777" w:rsidTr="00646395">
        <w:trPr>
          <w:trHeight w:val="20"/>
        </w:trPr>
        <w:tc>
          <w:tcPr>
            <w:tcW w:w="457" w:type="pct"/>
            <w:shd w:val="clear" w:color="auto" w:fill="auto"/>
            <w:noWrap/>
            <w:vAlign w:val="bottom"/>
          </w:tcPr>
          <w:p w14:paraId="6375E7F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1.7.2</w:t>
            </w:r>
          </w:p>
        </w:tc>
        <w:tc>
          <w:tcPr>
            <w:tcW w:w="3664" w:type="pct"/>
            <w:shd w:val="clear" w:color="auto" w:fill="auto"/>
            <w:vAlign w:val="bottom"/>
          </w:tcPr>
          <w:p w14:paraId="3D510B8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14:paraId="6935271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9FE4897" w14:textId="77777777" w:rsidTr="00646395">
        <w:trPr>
          <w:trHeight w:val="20"/>
        </w:trPr>
        <w:tc>
          <w:tcPr>
            <w:tcW w:w="457" w:type="pct"/>
            <w:shd w:val="clear" w:color="auto" w:fill="auto"/>
            <w:noWrap/>
            <w:vAlign w:val="bottom"/>
          </w:tcPr>
          <w:p w14:paraId="52494BB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1.8 </w:t>
            </w:r>
          </w:p>
        </w:tc>
        <w:tc>
          <w:tcPr>
            <w:tcW w:w="3664" w:type="pct"/>
            <w:shd w:val="clear" w:color="auto" w:fill="auto"/>
            <w:vAlign w:val="bottom"/>
          </w:tcPr>
          <w:p w14:paraId="60EAE7C6"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impuestos</w:t>
            </w:r>
          </w:p>
        </w:tc>
        <w:tc>
          <w:tcPr>
            <w:tcW w:w="879" w:type="pct"/>
            <w:shd w:val="clear" w:color="auto" w:fill="auto"/>
            <w:vAlign w:val="bottom"/>
          </w:tcPr>
          <w:p w14:paraId="2ECA828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B28F837" w14:textId="77777777" w:rsidTr="00646395">
        <w:trPr>
          <w:trHeight w:val="20"/>
        </w:trPr>
        <w:tc>
          <w:tcPr>
            <w:tcW w:w="457" w:type="pct"/>
            <w:shd w:val="clear" w:color="auto" w:fill="auto"/>
            <w:noWrap/>
            <w:vAlign w:val="bottom"/>
          </w:tcPr>
          <w:p w14:paraId="1B3390A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1.8.1</w:t>
            </w:r>
          </w:p>
        </w:tc>
        <w:tc>
          <w:tcPr>
            <w:tcW w:w="3664" w:type="pct"/>
            <w:shd w:val="clear" w:color="auto" w:fill="auto"/>
            <w:vAlign w:val="bottom"/>
          </w:tcPr>
          <w:p w14:paraId="2440978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impuestos varios</w:t>
            </w:r>
          </w:p>
        </w:tc>
        <w:tc>
          <w:tcPr>
            <w:tcW w:w="879" w:type="pct"/>
            <w:shd w:val="clear" w:color="auto" w:fill="auto"/>
            <w:vAlign w:val="bottom"/>
          </w:tcPr>
          <w:p w14:paraId="5D0104F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59FA98A" w14:textId="77777777" w:rsidTr="00646395">
        <w:trPr>
          <w:trHeight w:val="20"/>
        </w:trPr>
        <w:tc>
          <w:tcPr>
            <w:tcW w:w="457" w:type="pct"/>
            <w:shd w:val="clear" w:color="auto" w:fill="auto"/>
            <w:noWrap/>
            <w:vAlign w:val="bottom"/>
          </w:tcPr>
          <w:p w14:paraId="3DC7001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1.9 </w:t>
            </w:r>
          </w:p>
        </w:tc>
        <w:tc>
          <w:tcPr>
            <w:tcW w:w="3664" w:type="pct"/>
            <w:shd w:val="clear" w:color="auto" w:fill="auto"/>
            <w:vAlign w:val="bottom"/>
          </w:tcPr>
          <w:p w14:paraId="165B4F58"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no comprendidos en  la Ley de Ingresos vigente, causadas en ejercicios fiscales anteriores pendientes de liquidación o pago</w:t>
            </w:r>
          </w:p>
        </w:tc>
        <w:tc>
          <w:tcPr>
            <w:tcW w:w="879" w:type="pct"/>
            <w:shd w:val="clear" w:color="auto" w:fill="auto"/>
            <w:vAlign w:val="bottom"/>
          </w:tcPr>
          <w:p w14:paraId="47FFA66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16,957.00 </w:t>
            </w:r>
          </w:p>
        </w:tc>
      </w:tr>
      <w:tr w:rsidR="00646395" w:rsidRPr="00646395" w14:paraId="28079F9F" w14:textId="77777777" w:rsidTr="00646395">
        <w:trPr>
          <w:trHeight w:val="20"/>
        </w:trPr>
        <w:tc>
          <w:tcPr>
            <w:tcW w:w="457" w:type="pct"/>
            <w:shd w:val="clear" w:color="auto" w:fill="auto"/>
            <w:vAlign w:val="bottom"/>
          </w:tcPr>
          <w:p w14:paraId="4937F11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1.9.1</w:t>
            </w:r>
          </w:p>
        </w:tc>
        <w:tc>
          <w:tcPr>
            <w:tcW w:w="3664" w:type="pct"/>
            <w:shd w:val="clear" w:color="auto" w:fill="auto"/>
            <w:vAlign w:val="bottom"/>
          </w:tcPr>
          <w:p w14:paraId="0228F70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Sobre tenencia o uso de vehículos.</w:t>
            </w:r>
          </w:p>
        </w:tc>
        <w:tc>
          <w:tcPr>
            <w:tcW w:w="879" w:type="pct"/>
            <w:shd w:val="clear" w:color="auto" w:fill="auto"/>
            <w:vAlign w:val="bottom"/>
          </w:tcPr>
          <w:p w14:paraId="7899315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16,957.00 </w:t>
            </w:r>
          </w:p>
        </w:tc>
      </w:tr>
      <w:tr w:rsidR="00646395" w:rsidRPr="00646395" w14:paraId="1009C9DB" w14:textId="77777777" w:rsidTr="00646395">
        <w:trPr>
          <w:trHeight w:val="20"/>
        </w:trPr>
        <w:tc>
          <w:tcPr>
            <w:tcW w:w="457" w:type="pct"/>
            <w:shd w:val="clear" w:color="2E75B5" w:fill="D0CECE"/>
            <w:noWrap/>
            <w:vAlign w:val="bottom"/>
          </w:tcPr>
          <w:p w14:paraId="47835148"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2</w:t>
            </w:r>
          </w:p>
        </w:tc>
        <w:tc>
          <w:tcPr>
            <w:tcW w:w="3664" w:type="pct"/>
            <w:shd w:val="clear" w:color="2E75B5" w:fill="D0CECE"/>
            <w:vAlign w:val="bottom"/>
          </w:tcPr>
          <w:p w14:paraId="13D20BAE"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Cuotas y Aportaciones de Seguridad Social</w:t>
            </w:r>
          </w:p>
        </w:tc>
        <w:tc>
          <w:tcPr>
            <w:tcW w:w="879" w:type="pct"/>
            <w:shd w:val="clear" w:color="2E75B5" w:fill="D0CECE"/>
            <w:vAlign w:val="bottom"/>
          </w:tcPr>
          <w:p w14:paraId="7C16C17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1,829,291,408.00 </w:t>
            </w:r>
          </w:p>
        </w:tc>
      </w:tr>
      <w:tr w:rsidR="00646395" w:rsidRPr="00646395" w14:paraId="35783697" w14:textId="77777777" w:rsidTr="00646395">
        <w:trPr>
          <w:trHeight w:val="20"/>
        </w:trPr>
        <w:tc>
          <w:tcPr>
            <w:tcW w:w="457" w:type="pct"/>
            <w:shd w:val="clear" w:color="auto" w:fill="auto"/>
            <w:noWrap/>
            <w:vAlign w:val="bottom"/>
          </w:tcPr>
          <w:p w14:paraId="62918A5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2.1 </w:t>
            </w:r>
          </w:p>
        </w:tc>
        <w:tc>
          <w:tcPr>
            <w:tcW w:w="3664" w:type="pct"/>
            <w:shd w:val="clear" w:color="auto" w:fill="auto"/>
            <w:vAlign w:val="bottom"/>
          </w:tcPr>
          <w:p w14:paraId="0474CC6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Aportaciones para Fondos de Vivienda</w:t>
            </w:r>
          </w:p>
        </w:tc>
        <w:tc>
          <w:tcPr>
            <w:tcW w:w="879" w:type="pct"/>
            <w:shd w:val="clear" w:color="auto" w:fill="auto"/>
            <w:vAlign w:val="bottom"/>
          </w:tcPr>
          <w:p w14:paraId="0FD33A8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B37FAD5" w14:textId="77777777" w:rsidTr="00646395">
        <w:trPr>
          <w:trHeight w:val="20"/>
        </w:trPr>
        <w:tc>
          <w:tcPr>
            <w:tcW w:w="457" w:type="pct"/>
            <w:shd w:val="clear" w:color="auto" w:fill="auto"/>
            <w:noWrap/>
            <w:vAlign w:val="bottom"/>
          </w:tcPr>
          <w:p w14:paraId="5FD2FC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2.1.1</w:t>
            </w:r>
          </w:p>
        </w:tc>
        <w:tc>
          <w:tcPr>
            <w:tcW w:w="3664" w:type="pct"/>
            <w:shd w:val="clear" w:color="auto" w:fill="auto"/>
            <w:vAlign w:val="bottom"/>
          </w:tcPr>
          <w:p w14:paraId="3C2E66F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Aportaciones para Fondos de Vivienda</w:t>
            </w:r>
          </w:p>
        </w:tc>
        <w:tc>
          <w:tcPr>
            <w:tcW w:w="879" w:type="pct"/>
            <w:shd w:val="clear" w:color="auto" w:fill="auto"/>
            <w:vAlign w:val="bottom"/>
          </w:tcPr>
          <w:p w14:paraId="5B30D3B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52090CF" w14:textId="77777777" w:rsidTr="00646395">
        <w:trPr>
          <w:trHeight w:val="20"/>
        </w:trPr>
        <w:tc>
          <w:tcPr>
            <w:tcW w:w="457" w:type="pct"/>
            <w:shd w:val="clear" w:color="auto" w:fill="auto"/>
            <w:noWrap/>
            <w:vAlign w:val="bottom"/>
          </w:tcPr>
          <w:p w14:paraId="2D9EC3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 </w:t>
            </w:r>
          </w:p>
        </w:tc>
        <w:tc>
          <w:tcPr>
            <w:tcW w:w="3664" w:type="pct"/>
            <w:shd w:val="clear" w:color="auto" w:fill="auto"/>
            <w:vAlign w:val="bottom"/>
          </w:tcPr>
          <w:p w14:paraId="3EB6450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Cuotas para la Seguridad Social</w:t>
            </w:r>
          </w:p>
        </w:tc>
        <w:tc>
          <w:tcPr>
            <w:tcW w:w="879" w:type="pct"/>
            <w:shd w:val="clear" w:color="auto" w:fill="auto"/>
            <w:vAlign w:val="bottom"/>
          </w:tcPr>
          <w:p w14:paraId="7183B76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1,829,291,408.00 </w:t>
            </w:r>
          </w:p>
        </w:tc>
      </w:tr>
      <w:tr w:rsidR="00646395" w:rsidRPr="00646395" w14:paraId="02FF1C25" w14:textId="77777777" w:rsidTr="00646395">
        <w:trPr>
          <w:trHeight w:val="20"/>
        </w:trPr>
        <w:tc>
          <w:tcPr>
            <w:tcW w:w="457" w:type="pct"/>
            <w:shd w:val="clear" w:color="auto" w:fill="auto"/>
            <w:noWrap/>
            <w:vAlign w:val="bottom"/>
          </w:tcPr>
          <w:p w14:paraId="2D6048A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2.2.1</w:t>
            </w:r>
          </w:p>
        </w:tc>
        <w:tc>
          <w:tcPr>
            <w:tcW w:w="3664" w:type="pct"/>
            <w:shd w:val="clear" w:color="auto" w:fill="auto"/>
            <w:vAlign w:val="bottom"/>
          </w:tcPr>
          <w:p w14:paraId="61D0781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Cuotas para la Seguridad Social de los Trabajadores del Estado</w:t>
            </w:r>
          </w:p>
        </w:tc>
        <w:tc>
          <w:tcPr>
            <w:tcW w:w="879" w:type="pct"/>
            <w:shd w:val="clear" w:color="auto" w:fill="auto"/>
            <w:vAlign w:val="bottom"/>
          </w:tcPr>
          <w:p w14:paraId="159B54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1,829,291,408.00 </w:t>
            </w:r>
          </w:p>
        </w:tc>
      </w:tr>
      <w:tr w:rsidR="00646395" w:rsidRPr="00646395" w14:paraId="2ABB9B3A" w14:textId="77777777" w:rsidTr="00646395">
        <w:trPr>
          <w:trHeight w:val="20"/>
        </w:trPr>
        <w:tc>
          <w:tcPr>
            <w:tcW w:w="457" w:type="pct"/>
            <w:shd w:val="clear" w:color="auto" w:fill="auto"/>
            <w:noWrap/>
            <w:vAlign w:val="bottom"/>
          </w:tcPr>
          <w:p w14:paraId="0FE7741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 </w:t>
            </w:r>
          </w:p>
        </w:tc>
        <w:tc>
          <w:tcPr>
            <w:tcW w:w="3664" w:type="pct"/>
            <w:shd w:val="clear" w:color="auto" w:fill="auto"/>
            <w:vAlign w:val="bottom"/>
          </w:tcPr>
          <w:p w14:paraId="3D5C3B4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Cuotas de Ahorro para el Retiro</w:t>
            </w:r>
          </w:p>
        </w:tc>
        <w:tc>
          <w:tcPr>
            <w:tcW w:w="879" w:type="pct"/>
            <w:shd w:val="clear" w:color="auto" w:fill="auto"/>
            <w:vAlign w:val="bottom"/>
          </w:tcPr>
          <w:p w14:paraId="165A8C0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287FC73" w14:textId="77777777" w:rsidTr="00646395">
        <w:trPr>
          <w:trHeight w:val="20"/>
        </w:trPr>
        <w:tc>
          <w:tcPr>
            <w:tcW w:w="457" w:type="pct"/>
            <w:shd w:val="clear" w:color="auto" w:fill="auto"/>
            <w:noWrap/>
            <w:vAlign w:val="bottom"/>
          </w:tcPr>
          <w:p w14:paraId="7A3EC50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2.3.1</w:t>
            </w:r>
          </w:p>
        </w:tc>
        <w:tc>
          <w:tcPr>
            <w:tcW w:w="3664" w:type="pct"/>
            <w:shd w:val="clear" w:color="auto" w:fill="auto"/>
            <w:vAlign w:val="bottom"/>
          </w:tcPr>
          <w:p w14:paraId="5518956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Cuotas de Ahorro para el Retiro</w:t>
            </w:r>
          </w:p>
        </w:tc>
        <w:tc>
          <w:tcPr>
            <w:tcW w:w="879" w:type="pct"/>
            <w:shd w:val="clear" w:color="auto" w:fill="auto"/>
            <w:vAlign w:val="bottom"/>
          </w:tcPr>
          <w:p w14:paraId="2B28426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627C1E2" w14:textId="77777777" w:rsidTr="00646395">
        <w:trPr>
          <w:trHeight w:val="20"/>
        </w:trPr>
        <w:tc>
          <w:tcPr>
            <w:tcW w:w="457" w:type="pct"/>
            <w:shd w:val="clear" w:color="auto" w:fill="auto"/>
            <w:noWrap/>
            <w:vAlign w:val="bottom"/>
          </w:tcPr>
          <w:p w14:paraId="75ECA6D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2.4 </w:t>
            </w:r>
          </w:p>
        </w:tc>
        <w:tc>
          <w:tcPr>
            <w:tcW w:w="3664" w:type="pct"/>
            <w:shd w:val="clear" w:color="auto" w:fill="auto"/>
            <w:vAlign w:val="bottom"/>
          </w:tcPr>
          <w:p w14:paraId="12CA330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Otras Cuotas y Aportaciones para la Seguridad Social</w:t>
            </w:r>
          </w:p>
        </w:tc>
        <w:tc>
          <w:tcPr>
            <w:tcW w:w="879" w:type="pct"/>
            <w:shd w:val="clear" w:color="auto" w:fill="auto"/>
            <w:vAlign w:val="bottom"/>
          </w:tcPr>
          <w:p w14:paraId="72140C4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61B1A64" w14:textId="77777777" w:rsidTr="00646395">
        <w:trPr>
          <w:trHeight w:val="20"/>
        </w:trPr>
        <w:tc>
          <w:tcPr>
            <w:tcW w:w="457" w:type="pct"/>
            <w:shd w:val="clear" w:color="auto" w:fill="auto"/>
            <w:noWrap/>
            <w:vAlign w:val="bottom"/>
          </w:tcPr>
          <w:p w14:paraId="3E45B6A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2.4.1</w:t>
            </w:r>
          </w:p>
        </w:tc>
        <w:tc>
          <w:tcPr>
            <w:tcW w:w="3664" w:type="pct"/>
            <w:shd w:val="clear" w:color="auto" w:fill="auto"/>
            <w:vAlign w:val="bottom"/>
          </w:tcPr>
          <w:p w14:paraId="137DA77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Otras Cuotas y Aportaciones para la Seguridad Social</w:t>
            </w:r>
          </w:p>
        </w:tc>
        <w:tc>
          <w:tcPr>
            <w:tcW w:w="879" w:type="pct"/>
            <w:shd w:val="clear" w:color="auto" w:fill="auto"/>
            <w:vAlign w:val="bottom"/>
          </w:tcPr>
          <w:p w14:paraId="568E8F4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F241F52" w14:textId="77777777" w:rsidTr="00646395">
        <w:trPr>
          <w:trHeight w:val="20"/>
        </w:trPr>
        <w:tc>
          <w:tcPr>
            <w:tcW w:w="457" w:type="pct"/>
            <w:shd w:val="clear" w:color="auto" w:fill="auto"/>
            <w:noWrap/>
            <w:vAlign w:val="bottom"/>
          </w:tcPr>
          <w:p w14:paraId="48D03D6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2.5 </w:t>
            </w:r>
          </w:p>
        </w:tc>
        <w:tc>
          <w:tcPr>
            <w:tcW w:w="3664" w:type="pct"/>
            <w:shd w:val="clear" w:color="auto" w:fill="auto"/>
            <w:vAlign w:val="bottom"/>
          </w:tcPr>
          <w:p w14:paraId="77CF7DE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Cuotas y Aportaciones de Seguridad Social</w:t>
            </w:r>
          </w:p>
        </w:tc>
        <w:tc>
          <w:tcPr>
            <w:tcW w:w="879" w:type="pct"/>
            <w:shd w:val="clear" w:color="auto" w:fill="auto"/>
            <w:vAlign w:val="bottom"/>
          </w:tcPr>
          <w:p w14:paraId="6E1E656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2E74094" w14:textId="77777777" w:rsidTr="00646395">
        <w:trPr>
          <w:trHeight w:val="20"/>
        </w:trPr>
        <w:tc>
          <w:tcPr>
            <w:tcW w:w="457" w:type="pct"/>
            <w:shd w:val="clear" w:color="auto" w:fill="auto"/>
            <w:noWrap/>
            <w:vAlign w:val="bottom"/>
          </w:tcPr>
          <w:p w14:paraId="47D2419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2.5.1</w:t>
            </w:r>
          </w:p>
        </w:tc>
        <w:tc>
          <w:tcPr>
            <w:tcW w:w="3664" w:type="pct"/>
            <w:shd w:val="clear" w:color="auto" w:fill="auto"/>
            <w:vAlign w:val="bottom"/>
          </w:tcPr>
          <w:p w14:paraId="682C000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Cuotas y Aportaciones de Seguridad Social</w:t>
            </w:r>
          </w:p>
        </w:tc>
        <w:tc>
          <w:tcPr>
            <w:tcW w:w="879" w:type="pct"/>
            <w:shd w:val="clear" w:color="auto" w:fill="auto"/>
            <w:vAlign w:val="bottom"/>
          </w:tcPr>
          <w:p w14:paraId="7B0AA84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3B73801" w14:textId="77777777" w:rsidTr="00646395">
        <w:trPr>
          <w:trHeight w:val="20"/>
        </w:trPr>
        <w:tc>
          <w:tcPr>
            <w:tcW w:w="457" w:type="pct"/>
            <w:shd w:val="clear" w:color="2E75B5" w:fill="D9D9D9"/>
            <w:noWrap/>
            <w:vAlign w:val="bottom"/>
          </w:tcPr>
          <w:p w14:paraId="5CA5470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3</w:t>
            </w:r>
          </w:p>
        </w:tc>
        <w:tc>
          <w:tcPr>
            <w:tcW w:w="3664" w:type="pct"/>
            <w:shd w:val="clear" w:color="2E75B5" w:fill="D9D9D9"/>
            <w:vAlign w:val="bottom"/>
          </w:tcPr>
          <w:p w14:paraId="4BA1D804"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Contribuciones de Mejoras</w:t>
            </w:r>
          </w:p>
        </w:tc>
        <w:tc>
          <w:tcPr>
            <w:tcW w:w="879" w:type="pct"/>
            <w:shd w:val="clear" w:color="2E75B5" w:fill="D9D9D9"/>
            <w:vAlign w:val="bottom"/>
          </w:tcPr>
          <w:p w14:paraId="1AE8E57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2AE0E4A1" w14:textId="77777777" w:rsidTr="00646395">
        <w:trPr>
          <w:trHeight w:val="20"/>
        </w:trPr>
        <w:tc>
          <w:tcPr>
            <w:tcW w:w="457" w:type="pct"/>
            <w:shd w:val="clear" w:color="auto" w:fill="auto"/>
            <w:noWrap/>
            <w:vAlign w:val="bottom"/>
          </w:tcPr>
          <w:p w14:paraId="56EC664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3.1 </w:t>
            </w:r>
          </w:p>
        </w:tc>
        <w:tc>
          <w:tcPr>
            <w:tcW w:w="3664" w:type="pct"/>
            <w:shd w:val="clear" w:color="auto" w:fill="auto"/>
            <w:vAlign w:val="bottom"/>
          </w:tcPr>
          <w:p w14:paraId="461CFC5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por Obras Públicas</w:t>
            </w:r>
          </w:p>
        </w:tc>
        <w:tc>
          <w:tcPr>
            <w:tcW w:w="879" w:type="pct"/>
            <w:shd w:val="clear" w:color="auto" w:fill="auto"/>
            <w:vAlign w:val="bottom"/>
          </w:tcPr>
          <w:p w14:paraId="6108D50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323335E" w14:textId="77777777" w:rsidTr="00646395">
        <w:trPr>
          <w:trHeight w:val="20"/>
        </w:trPr>
        <w:tc>
          <w:tcPr>
            <w:tcW w:w="457" w:type="pct"/>
            <w:shd w:val="clear" w:color="auto" w:fill="auto"/>
            <w:noWrap/>
            <w:vAlign w:val="bottom"/>
          </w:tcPr>
          <w:p w14:paraId="10AFB6B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3.1.1</w:t>
            </w:r>
          </w:p>
        </w:tc>
        <w:tc>
          <w:tcPr>
            <w:tcW w:w="3664" w:type="pct"/>
            <w:shd w:val="clear" w:color="auto" w:fill="auto"/>
            <w:vAlign w:val="bottom"/>
          </w:tcPr>
          <w:p w14:paraId="4001C6E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Otras contribuciones de mejoras por obras públicas</w:t>
            </w:r>
          </w:p>
        </w:tc>
        <w:tc>
          <w:tcPr>
            <w:tcW w:w="879" w:type="pct"/>
            <w:shd w:val="clear" w:color="auto" w:fill="auto"/>
            <w:vAlign w:val="bottom"/>
          </w:tcPr>
          <w:p w14:paraId="1F39454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ABE3F85" w14:textId="77777777" w:rsidTr="00646395">
        <w:trPr>
          <w:trHeight w:val="20"/>
        </w:trPr>
        <w:tc>
          <w:tcPr>
            <w:tcW w:w="457" w:type="pct"/>
            <w:shd w:val="clear" w:color="auto" w:fill="auto"/>
            <w:noWrap/>
            <w:vAlign w:val="bottom"/>
          </w:tcPr>
          <w:p w14:paraId="28768C0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3.9 </w:t>
            </w:r>
          </w:p>
        </w:tc>
        <w:tc>
          <w:tcPr>
            <w:tcW w:w="3664" w:type="pct"/>
            <w:shd w:val="clear" w:color="auto" w:fill="auto"/>
            <w:vAlign w:val="bottom"/>
          </w:tcPr>
          <w:p w14:paraId="66E7553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no comprendidas en la Ley de Ingresos vigente,  causadas en ejercicios fiscales anteriores pendientes de liquidación o pago</w:t>
            </w:r>
          </w:p>
        </w:tc>
        <w:tc>
          <w:tcPr>
            <w:tcW w:w="879" w:type="pct"/>
            <w:shd w:val="clear" w:color="auto" w:fill="auto"/>
            <w:vAlign w:val="bottom"/>
          </w:tcPr>
          <w:p w14:paraId="53BDFDC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214D28E" w14:textId="77777777" w:rsidTr="00646395">
        <w:trPr>
          <w:trHeight w:val="20"/>
        </w:trPr>
        <w:tc>
          <w:tcPr>
            <w:tcW w:w="457" w:type="pct"/>
            <w:shd w:val="clear" w:color="auto" w:fill="auto"/>
            <w:noWrap/>
            <w:vAlign w:val="bottom"/>
          </w:tcPr>
          <w:p w14:paraId="2F97A4F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3.9.1</w:t>
            </w:r>
          </w:p>
        </w:tc>
        <w:tc>
          <w:tcPr>
            <w:tcW w:w="3664" w:type="pct"/>
            <w:shd w:val="clear" w:color="auto" w:fill="auto"/>
            <w:vAlign w:val="bottom"/>
          </w:tcPr>
          <w:p w14:paraId="679F59E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no comprendidas en la Ley de Ingresos vigente,  causadas en ejercicios fiscales anteriores pendientes de liquidación o pago</w:t>
            </w:r>
          </w:p>
        </w:tc>
        <w:tc>
          <w:tcPr>
            <w:tcW w:w="879" w:type="pct"/>
            <w:shd w:val="clear" w:color="auto" w:fill="auto"/>
            <w:vAlign w:val="bottom"/>
          </w:tcPr>
          <w:p w14:paraId="674A225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51D7F12" w14:textId="77777777" w:rsidTr="00646395">
        <w:trPr>
          <w:trHeight w:val="20"/>
        </w:trPr>
        <w:tc>
          <w:tcPr>
            <w:tcW w:w="457" w:type="pct"/>
            <w:shd w:val="clear" w:color="2E75B5" w:fill="D9D9D9"/>
            <w:noWrap/>
            <w:vAlign w:val="bottom"/>
          </w:tcPr>
          <w:p w14:paraId="13DE4EB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4</w:t>
            </w:r>
          </w:p>
        </w:tc>
        <w:tc>
          <w:tcPr>
            <w:tcW w:w="3664" w:type="pct"/>
            <w:shd w:val="clear" w:color="2E75B5" w:fill="D9D9D9"/>
            <w:vAlign w:val="bottom"/>
          </w:tcPr>
          <w:p w14:paraId="527F17CD"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Derechos</w:t>
            </w:r>
          </w:p>
        </w:tc>
        <w:tc>
          <w:tcPr>
            <w:tcW w:w="879" w:type="pct"/>
            <w:shd w:val="clear" w:color="2E75B5" w:fill="D9D9D9"/>
            <w:noWrap/>
            <w:vAlign w:val="bottom"/>
          </w:tcPr>
          <w:p w14:paraId="70C0F254"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2,289,493,037.00 </w:t>
            </w:r>
          </w:p>
        </w:tc>
      </w:tr>
      <w:tr w:rsidR="00646395" w:rsidRPr="00646395" w14:paraId="00AE3B15" w14:textId="77777777" w:rsidTr="00646395">
        <w:trPr>
          <w:trHeight w:val="20"/>
        </w:trPr>
        <w:tc>
          <w:tcPr>
            <w:tcW w:w="457" w:type="pct"/>
            <w:shd w:val="clear" w:color="auto" w:fill="auto"/>
            <w:noWrap/>
            <w:vAlign w:val="bottom"/>
          </w:tcPr>
          <w:p w14:paraId="47A0A76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4.1 </w:t>
            </w:r>
          </w:p>
        </w:tc>
        <w:tc>
          <w:tcPr>
            <w:tcW w:w="3664" w:type="pct"/>
            <w:shd w:val="clear" w:color="auto" w:fill="auto"/>
            <w:vAlign w:val="bottom"/>
          </w:tcPr>
          <w:p w14:paraId="79443B9E"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por el uso, goce, aprovechamiento o explotación de bienes del dominio público</w:t>
            </w:r>
          </w:p>
        </w:tc>
        <w:tc>
          <w:tcPr>
            <w:tcW w:w="879" w:type="pct"/>
            <w:shd w:val="clear" w:color="auto" w:fill="auto"/>
            <w:noWrap/>
            <w:vAlign w:val="bottom"/>
          </w:tcPr>
          <w:p w14:paraId="49B004A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1,044,038,412.00 </w:t>
            </w:r>
          </w:p>
        </w:tc>
      </w:tr>
      <w:tr w:rsidR="00646395" w:rsidRPr="00646395" w14:paraId="7D98892B" w14:textId="77777777" w:rsidTr="00646395">
        <w:trPr>
          <w:trHeight w:val="20"/>
        </w:trPr>
        <w:tc>
          <w:tcPr>
            <w:tcW w:w="457" w:type="pct"/>
            <w:shd w:val="clear" w:color="auto" w:fill="auto"/>
            <w:vAlign w:val="bottom"/>
          </w:tcPr>
          <w:p w14:paraId="371D36A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4.1.1</w:t>
            </w:r>
          </w:p>
        </w:tc>
        <w:tc>
          <w:tcPr>
            <w:tcW w:w="3664" w:type="pct"/>
            <w:shd w:val="clear" w:color="auto" w:fill="auto"/>
            <w:vAlign w:val="bottom"/>
          </w:tcPr>
          <w:p w14:paraId="76C6439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goce o aprovechamiento de bienes de dominio público del Estado</w:t>
            </w:r>
          </w:p>
        </w:tc>
        <w:tc>
          <w:tcPr>
            <w:tcW w:w="879" w:type="pct"/>
            <w:shd w:val="clear" w:color="auto" w:fill="auto"/>
            <w:vAlign w:val="bottom"/>
          </w:tcPr>
          <w:p w14:paraId="2F1CC40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231,776.00 </w:t>
            </w:r>
          </w:p>
        </w:tc>
      </w:tr>
      <w:tr w:rsidR="00646395" w:rsidRPr="00646395" w14:paraId="4391DD98" w14:textId="77777777" w:rsidTr="00646395">
        <w:trPr>
          <w:trHeight w:val="20"/>
        </w:trPr>
        <w:tc>
          <w:tcPr>
            <w:tcW w:w="457" w:type="pct"/>
            <w:shd w:val="clear" w:color="auto" w:fill="auto"/>
            <w:vAlign w:val="bottom"/>
          </w:tcPr>
          <w:p w14:paraId="5FD32DE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4.1.2</w:t>
            </w:r>
          </w:p>
        </w:tc>
        <w:tc>
          <w:tcPr>
            <w:tcW w:w="3664" w:type="pct"/>
            <w:shd w:val="clear" w:color="auto" w:fill="auto"/>
            <w:vAlign w:val="bottom"/>
          </w:tcPr>
          <w:p w14:paraId="4394FDB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de cementerios y prestación de servicios conexos</w:t>
            </w:r>
          </w:p>
        </w:tc>
        <w:tc>
          <w:tcPr>
            <w:tcW w:w="879" w:type="pct"/>
            <w:shd w:val="clear" w:color="auto" w:fill="auto"/>
            <w:vAlign w:val="bottom"/>
          </w:tcPr>
          <w:p w14:paraId="45D6268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46567DE" w14:textId="77777777" w:rsidTr="00646395">
        <w:trPr>
          <w:trHeight w:val="20"/>
        </w:trPr>
        <w:tc>
          <w:tcPr>
            <w:tcW w:w="457" w:type="pct"/>
            <w:shd w:val="clear" w:color="auto" w:fill="auto"/>
            <w:vAlign w:val="bottom"/>
          </w:tcPr>
          <w:p w14:paraId="4DEED90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4.1.3</w:t>
            </w:r>
          </w:p>
        </w:tc>
        <w:tc>
          <w:tcPr>
            <w:tcW w:w="3664" w:type="pct"/>
            <w:shd w:val="clear" w:color="auto" w:fill="auto"/>
            <w:vAlign w:val="bottom"/>
          </w:tcPr>
          <w:p w14:paraId="5F09907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de Bienes del Dominio Público del Estado de Yucatán que operen como Paradores Turísticos de Zonas Arqueológicas y Turísticas</w:t>
            </w:r>
          </w:p>
        </w:tc>
        <w:tc>
          <w:tcPr>
            <w:tcW w:w="879" w:type="pct"/>
            <w:shd w:val="clear" w:color="auto" w:fill="auto"/>
            <w:vAlign w:val="bottom"/>
          </w:tcPr>
          <w:p w14:paraId="0CF8807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1,043,806,636.00 </w:t>
            </w:r>
          </w:p>
        </w:tc>
      </w:tr>
      <w:tr w:rsidR="00646395" w:rsidRPr="00646395" w14:paraId="585DAC17" w14:textId="77777777" w:rsidTr="00646395">
        <w:trPr>
          <w:trHeight w:val="20"/>
        </w:trPr>
        <w:tc>
          <w:tcPr>
            <w:tcW w:w="457" w:type="pct"/>
            <w:shd w:val="clear" w:color="auto" w:fill="auto"/>
            <w:noWrap/>
            <w:vAlign w:val="bottom"/>
          </w:tcPr>
          <w:p w14:paraId="314E752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4.3 </w:t>
            </w:r>
          </w:p>
        </w:tc>
        <w:tc>
          <w:tcPr>
            <w:tcW w:w="3664" w:type="pct"/>
            <w:shd w:val="clear" w:color="auto" w:fill="auto"/>
            <w:vAlign w:val="bottom"/>
          </w:tcPr>
          <w:p w14:paraId="29F25522"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por prestación de servicios</w:t>
            </w:r>
          </w:p>
        </w:tc>
        <w:tc>
          <w:tcPr>
            <w:tcW w:w="879" w:type="pct"/>
            <w:shd w:val="clear" w:color="auto" w:fill="auto"/>
            <w:noWrap/>
            <w:vAlign w:val="bottom"/>
          </w:tcPr>
          <w:p w14:paraId="50B8B0A6"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1,243,672,327.00 </w:t>
            </w:r>
          </w:p>
        </w:tc>
      </w:tr>
      <w:tr w:rsidR="00646395" w:rsidRPr="00646395" w14:paraId="6FB6F97F" w14:textId="77777777" w:rsidTr="00646395">
        <w:trPr>
          <w:trHeight w:val="20"/>
        </w:trPr>
        <w:tc>
          <w:tcPr>
            <w:tcW w:w="457" w:type="pct"/>
            <w:shd w:val="clear" w:color="auto" w:fill="auto"/>
            <w:vAlign w:val="bottom"/>
          </w:tcPr>
          <w:p w14:paraId="1C9FDBC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w:t>
            </w:r>
          </w:p>
        </w:tc>
        <w:tc>
          <w:tcPr>
            <w:tcW w:w="3664" w:type="pct"/>
            <w:shd w:val="clear" w:color="auto" w:fill="auto"/>
            <w:vAlign w:val="bottom"/>
          </w:tcPr>
          <w:p w14:paraId="3BBE361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Administración Pública en general</w:t>
            </w:r>
          </w:p>
        </w:tc>
        <w:tc>
          <w:tcPr>
            <w:tcW w:w="879" w:type="pct"/>
            <w:shd w:val="clear" w:color="auto" w:fill="auto"/>
            <w:vAlign w:val="bottom"/>
          </w:tcPr>
          <w:p w14:paraId="0B2D9B9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7,771,134.00 </w:t>
            </w:r>
          </w:p>
        </w:tc>
      </w:tr>
      <w:tr w:rsidR="00646395" w:rsidRPr="00646395" w14:paraId="23CE5470" w14:textId="77777777" w:rsidTr="00646395">
        <w:trPr>
          <w:trHeight w:val="20"/>
        </w:trPr>
        <w:tc>
          <w:tcPr>
            <w:tcW w:w="457" w:type="pct"/>
            <w:shd w:val="clear" w:color="auto" w:fill="auto"/>
            <w:vAlign w:val="bottom"/>
          </w:tcPr>
          <w:p w14:paraId="598E70D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w:t>
            </w:r>
          </w:p>
        </w:tc>
        <w:tc>
          <w:tcPr>
            <w:tcW w:w="3664" w:type="pct"/>
            <w:shd w:val="clear" w:color="auto" w:fill="auto"/>
            <w:vAlign w:val="bottom"/>
          </w:tcPr>
          <w:p w14:paraId="488B39E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Seguridad Pública</w:t>
            </w:r>
          </w:p>
        </w:tc>
        <w:tc>
          <w:tcPr>
            <w:tcW w:w="879" w:type="pct"/>
            <w:shd w:val="clear" w:color="auto" w:fill="auto"/>
            <w:noWrap/>
            <w:vAlign w:val="bottom"/>
          </w:tcPr>
          <w:p w14:paraId="20381D7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327,359,170.00 </w:t>
            </w:r>
          </w:p>
        </w:tc>
      </w:tr>
      <w:tr w:rsidR="00646395" w:rsidRPr="00646395" w14:paraId="4E948089" w14:textId="77777777" w:rsidTr="00646395">
        <w:trPr>
          <w:trHeight w:val="20"/>
        </w:trPr>
        <w:tc>
          <w:tcPr>
            <w:tcW w:w="457" w:type="pct"/>
            <w:shd w:val="clear" w:color="auto" w:fill="auto"/>
            <w:vAlign w:val="bottom"/>
          </w:tcPr>
          <w:p w14:paraId="3D8A251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4.3.2.1</w:t>
            </w:r>
          </w:p>
        </w:tc>
        <w:tc>
          <w:tcPr>
            <w:tcW w:w="3664" w:type="pct"/>
            <w:shd w:val="clear" w:color="auto" w:fill="auto"/>
            <w:vAlign w:val="bottom"/>
          </w:tcPr>
          <w:p w14:paraId="77BE3D2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Dotación, canje, reposición y baja de placas</w:t>
            </w:r>
          </w:p>
        </w:tc>
        <w:tc>
          <w:tcPr>
            <w:tcW w:w="879" w:type="pct"/>
            <w:shd w:val="clear" w:color="auto" w:fill="auto"/>
            <w:vAlign w:val="bottom"/>
          </w:tcPr>
          <w:p w14:paraId="583D9BF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119,686,826.00 </w:t>
            </w:r>
          </w:p>
        </w:tc>
      </w:tr>
      <w:tr w:rsidR="00646395" w:rsidRPr="00646395" w14:paraId="65C0D8AD" w14:textId="77777777" w:rsidTr="00646395">
        <w:trPr>
          <w:trHeight w:val="20"/>
        </w:trPr>
        <w:tc>
          <w:tcPr>
            <w:tcW w:w="457" w:type="pct"/>
            <w:shd w:val="clear" w:color="auto" w:fill="auto"/>
            <w:vAlign w:val="bottom"/>
          </w:tcPr>
          <w:p w14:paraId="3213D7A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4.3.2.2</w:t>
            </w:r>
          </w:p>
        </w:tc>
        <w:tc>
          <w:tcPr>
            <w:tcW w:w="3664" w:type="pct"/>
            <w:shd w:val="clear" w:color="auto" w:fill="auto"/>
            <w:vAlign w:val="bottom"/>
          </w:tcPr>
          <w:p w14:paraId="3E44A08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Tarjetas de circulación</w:t>
            </w:r>
          </w:p>
        </w:tc>
        <w:tc>
          <w:tcPr>
            <w:tcW w:w="879" w:type="pct"/>
            <w:shd w:val="clear" w:color="auto" w:fill="auto"/>
            <w:vAlign w:val="bottom"/>
          </w:tcPr>
          <w:p w14:paraId="69CFD8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27,910,416.00 </w:t>
            </w:r>
          </w:p>
        </w:tc>
      </w:tr>
      <w:tr w:rsidR="00646395" w:rsidRPr="00646395" w14:paraId="630BFC6E" w14:textId="77777777" w:rsidTr="00646395">
        <w:trPr>
          <w:trHeight w:val="20"/>
        </w:trPr>
        <w:tc>
          <w:tcPr>
            <w:tcW w:w="457" w:type="pct"/>
            <w:shd w:val="clear" w:color="auto" w:fill="auto"/>
            <w:vAlign w:val="bottom"/>
          </w:tcPr>
          <w:p w14:paraId="32455EF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4.3.2.3</w:t>
            </w:r>
          </w:p>
        </w:tc>
        <w:tc>
          <w:tcPr>
            <w:tcW w:w="3664" w:type="pct"/>
            <w:shd w:val="clear" w:color="auto" w:fill="auto"/>
            <w:vAlign w:val="bottom"/>
          </w:tcPr>
          <w:p w14:paraId="2A599FD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Expedición de licencias de manejo</w:t>
            </w:r>
          </w:p>
        </w:tc>
        <w:tc>
          <w:tcPr>
            <w:tcW w:w="879" w:type="pct"/>
            <w:shd w:val="clear" w:color="auto" w:fill="auto"/>
            <w:vAlign w:val="bottom"/>
          </w:tcPr>
          <w:p w14:paraId="4B56FBF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124,606,307.00 </w:t>
            </w:r>
          </w:p>
        </w:tc>
      </w:tr>
      <w:tr w:rsidR="00646395" w:rsidRPr="00646395" w14:paraId="3F5AC3B4" w14:textId="77777777" w:rsidTr="00646395">
        <w:trPr>
          <w:trHeight w:val="20"/>
        </w:trPr>
        <w:tc>
          <w:tcPr>
            <w:tcW w:w="457" w:type="pct"/>
            <w:shd w:val="clear" w:color="auto" w:fill="auto"/>
            <w:vAlign w:val="bottom"/>
          </w:tcPr>
          <w:p w14:paraId="5DDFE46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4.3.2.4</w:t>
            </w:r>
          </w:p>
        </w:tc>
        <w:tc>
          <w:tcPr>
            <w:tcW w:w="3664" w:type="pct"/>
            <w:shd w:val="clear" w:color="auto" w:fill="auto"/>
            <w:vAlign w:val="bottom"/>
          </w:tcPr>
          <w:p w14:paraId="714AE29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servicios</w:t>
            </w:r>
          </w:p>
        </w:tc>
        <w:tc>
          <w:tcPr>
            <w:tcW w:w="879" w:type="pct"/>
            <w:shd w:val="clear" w:color="auto" w:fill="auto"/>
            <w:vAlign w:val="bottom"/>
          </w:tcPr>
          <w:p w14:paraId="60E4AA0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6,892,593.00 </w:t>
            </w:r>
          </w:p>
        </w:tc>
      </w:tr>
      <w:tr w:rsidR="00646395" w:rsidRPr="00646395" w14:paraId="22A09A88" w14:textId="77777777" w:rsidTr="00646395">
        <w:trPr>
          <w:trHeight w:val="20"/>
        </w:trPr>
        <w:tc>
          <w:tcPr>
            <w:tcW w:w="457" w:type="pct"/>
            <w:shd w:val="clear" w:color="auto" w:fill="auto"/>
            <w:vAlign w:val="bottom"/>
          </w:tcPr>
          <w:p w14:paraId="181293F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4.3.2.5</w:t>
            </w:r>
          </w:p>
        </w:tc>
        <w:tc>
          <w:tcPr>
            <w:tcW w:w="3664" w:type="pct"/>
            <w:shd w:val="clear" w:color="auto" w:fill="auto"/>
            <w:vAlign w:val="bottom"/>
          </w:tcPr>
          <w:p w14:paraId="1BC3B18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Relacionados con vialidad de vehículos  de carga</w:t>
            </w:r>
          </w:p>
        </w:tc>
        <w:tc>
          <w:tcPr>
            <w:tcW w:w="879" w:type="pct"/>
            <w:shd w:val="clear" w:color="auto" w:fill="auto"/>
            <w:vAlign w:val="bottom"/>
          </w:tcPr>
          <w:p w14:paraId="3D7DEAA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43,989,185.00 </w:t>
            </w:r>
          </w:p>
        </w:tc>
      </w:tr>
      <w:tr w:rsidR="00646395" w:rsidRPr="00646395" w14:paraId="1150BB16" w14:textId="77777777" w:rsidTr="00646395">
        <w:trPr>
          <w:trHeight w:val="20"/>
        </w:trPr>
        <w:tc>
          <w:tcPr>
            <w:tcW w:w="457" w:type="pct"/>
            <w:shd w:val="clear" w:color="auto" w:fill="auto"/>
            <w:vAlign w:val="bottom"/>
          </w:tcPr>
          <w:p w14:paraId="065529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4.3.2.6</w:t>
            </w:r>
          </w:p>
        </w:tc>
        <w:tc>
          <w:tcPr>
            <w:tcW w:w="3664" w:type="pct"/>
            <w:shd w:val="clear" w:color="auto" w:fill="auto"/>
            <w:vAlign w:val="bottom"/>
          </w:tcPr>
          <w:p w14:paraId="0C1D426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Relacionados con la policía auxiliar y la policía bancaria, industrial y comercial</w:t>
            </w:r>
          </w:p>
        </w:tc>
        <w:tc>
          <w:tcPr>
            <w:tcW w:w="879" w:type="pct"/>
            <w:shd w:val="clear" w:color="auto" w:fill="auto"/>
            <w:vAlign w:val="bottom"/>
          </w:tcPr>
          <w:p w14:paraId="5989AA2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3,575,394.00 </w:t>
            </w:r>
          </w:p>
        </w:tc>
      </w:tr>
      <w:tr w:rsidR="00646395" w:rsidRPr="00646395" w14:paraId="542487A6" w14:textId="77777777" w:rsidTr="00646395">
        <w:trPr>
          <w:trHeight w:val="20"/>
        </w:trPr>
        <w:tc>
          <w:tcPr>
            <w:tcW w:w="457" w:type="pct"/>
            <w:shd w:val="clear" w:color="auto" w:fill="auto"/>
            <w:vAlign w:val="bottom"/>
          </w:tcPr>
          <w:p w14:paraId="6126019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4.3.2.7</w:t>
            </w:r>
          </w:p>
        </w:tc>
        <w:tc>
          <w:tcPr>
            <w:tcW w:w="3664" w:type="pct"/>
            <w:shd w:val="clear" w:color="auto" w:fill="auto"/>
            <w:noWrap/>
            <w:vAlign w:val="bottom"/>
          </w:tcPr>
          <w:p w14:paraId="0A17424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Seguridad externa en las vialidades y espacios públicos adyacentes en los que se lleven a cabo exposiciones, asambleas, espectáculos públicos, eventos artísticos y demás eventos análogos en general, de conformidad con el aforo de cada uno de ellos. </w:t>
            </w:r>
          </w:p>
        </w:tc>
        <w:tc>
          <w:tcPr>
            <w:tcW w:w="879" w:type="pct"/>
            <w:shd w:val="clear" w:color="auto" w:fill="auto"/>
            <w:noWrap/>
            <w:vAlign w:val="bottom"/>
          </w:tcPr>
          <w:p w14:paraId="3956DB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166,348.00 </w:t>
            </w:r>
          </w:p>
        </w:tc>
      </w:tr>
      <w:tr w:rsidR="00646395" w:rsidRPr="00646395" w14:paraId="3F4104A4" w14:textId="77777777" w:rsidTr="00646395">
        <w:trPr>
          <w:trHeight w:val="20"/>
        </w:trPr>
        <w:tc>
          <w:tcPr>
            <w:tcW w:w="457" w:type="pct"/>
            <w:shd w:val="clear" w:color="auto" w:fill="auto"/>
            <w:vAlign w:val="bottom"/>
          </w:tcPr>
          <w:p w14:paraId="1874CDC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4.3.2.8</w:t>
            </w:r>
          </w:p>
        </w:tc>
        <w:tc>
          <w:tcPr>
            <w:tcW w:w="3664" w:type="pct"/>
            <w:shd w:val="clear" w:color="auto" w:fill="auto"/>
            <w:vAlign w:val="bottom"/>
          </w:tcPr>
          <w:p w14:paraId="54067F3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Seguridad Privada</w:t>
            </w:r>
          </w:p>
        </w:tc>
        <w:tc>
          <w:tcPr>
            <w:tcW w:w="879" w:type="pct"/>
            <w:shd w:val="clear" w:color="auto" w:fill="auto"/>
            <w:vAlign w:val="bottom"/>
          </w:tcPr>
          <w:p w14:paraId="184C395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532,101.00 </w:t>
            </w:r>
          </w:p>
        </w:tc>
      </w:tr>
      <w:tr w:rsidR="00646395" w:rsidRPr="00646395" w14:paraId="1BE5729A" w14:textId="77777777" w:rsidTr="00646395">
        <w:trPr>
          <w:trHeight w:val="20"/>
        </w:trPr>
        <w:tc>
          <w:tcPr>
            <w:tcW w:w="457" w:type="pct"/>
            <w:shd w:val="clear" w:color="auto" w:fill="auto"/>
            <w:vAlign w:val="bottom"/>
          </w:tcPr>
          <w:p w14:paraId="3C5BE45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w:t>
            </w:r>
          </w:p>
        </w:tc>
        <w:tc>
          <w:tcPr>
            <w:tcW w:w="3664" w:type="pct"/>
            <w:shd w:val="clear" w:color="auto" w:fill="auto"/>
            <w:vAlign w:val="bottom"/>
          </w:tcPr>
          <w:p w14:paraId="2C53B28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Derechos por los servicios que presta la Consejería Jurídica</w:t>
            </w:r>
          </w:p>
        </w:tc>
        <w:tc>
          <w:tcPr>
            <w:tcW w:w="879" w:type="pct"/>
            <w:shd w:val="clear" w:color="auto" w:fill="auto"/>
            <w:vAlign w:val="bottom"/>
          </w:tcPr>
          <w:p w14:paraId="21F3AAA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123,889,091.00 </w:t>
            </w:r>
          </w:p>
        </w:tc>
      </w:tr>
      <w:tr w:rsidR="00646395" w:rsidRPr="00646395" w14:paraId="6FED082E" w14:textId="77777777" w:rsidTr="00646395">
        <w:trPr>
          <w:trHeight w:val="20"/>
        </w:trPr>
        <w:tc>
          <w:tcPr>
            <w:tcW w:w="457" w:type="pct"/>
            <w:shd w:val="clear" w:color="auto" w:fill="auto"/>
            <w:vAlign w:val="bottom"/>
          </w:tcPr>
          <w:p w14:paraId="4C6A337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4.3.3.1</w:t>
            </w:r>
          </w:p>
        </w:tc>
        <w:tc>
          <w:tcPr>
            <w:tcW w:w="3664" w:type="pct"/>
            <w:shd w:val="clear" w:color="auto" w:fill="auto"/>
            <w:vAlign w:val="bottom"/>
          </w:tcPr>
          <w:p w14:paraId="21446A6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Registro Civil</w:t>
            </w:r>
          </w:p>
        </w:tc>
        <w:tc>
          <w:tcPr>
            <w:tcW w:w="879" w:type="pct"/>
            <w:shd w:val="clear" w:color="auto" w:fill="auto"/>
            <w:vAlign w:val="bottom"/>
          </w:tcPr>
          <w:p w14:paraId="58B341B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115,530,167.00 </w:t>
            </w:r>
          </w:p>
        </w:tc>
      </w:tr>
      <w:tr w:rsidR="00646395" w:rsidRPr="00646395" w14:paraId="2D1D7FD8" w14:textId="77777777" w:rsidTr="00646395">
        <w:trPr>
          <w:trHeight w:val="20"/>
        </w:trPr>
        <w:tc>
          <w:tcPr>
            <w:tcW w:w="457" w:type="pct"/>
            <w:shd w:val="clear" w:color="auto" w:fill="auto"/>
            <w:vAlign w:val="bottom"/>
          </w:tcPr>
          <w:p w14:paraId="735FD2D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4.3.3.2</w:t>
            </w:r>
          </w:p>
        </w:tc>
        <w:tc>
          <w:tcPr>
            <w:tcW w:w="3664" w:type="pct"/>
            <w:shd w:val="clear" w:color="auto" w:fill="auto"/>
            <w:vAlign w:val="bottom"/>
          </w:tcPr>
          <w:p w14:paraId="3E28149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Diario Oficial del Gobierno del Estado de Yucatán</w:t>
            </w:r>
          </w:p>
        </w:tc>
        <w:tc>
          <w:tcPr>
            <w:tcW w:w="879" w:type="pct"/>
            <w:shd w:val="clear" w:color="auto" w:fill="auto"/>
            <w:vAlign w:val="bottom"/>
          </w:tcPr>
          <w:p w14:paraId="22AB9FC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3,639,203.00 </w:t>
            </w:r>
          </w:p>
        </w:tc>
      </w:tr>
      <w:tr w:rsidR="00646395" w:rsidRPr="00646395" w14:paraId="386E52BE" w14:textId="77777777" w:rsidTr="00646395">
        <w:trPr>
          <w:trHeight w:val="20"/>
        </w:trPr>
        <w:tc>
          <w:tcPr>
            <w:tcW w:w="457" w:type="pct"/>
            <w:shd w:val="clear" w:color="auto" w:fill="auto"/>
            <w:vAlign w:val="bottom"/>
          </w:tcPr>
          <w:p w14:paraId="5FBE402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4.3.3.3</w:t>
            </w:r>
          </w:p>
        </w:tc>
        <w:tc>
          <w:tcPr>
            <w:tcW w:w="3664" w:type="pct"/>
            <w:shd w:val="clear" w:color="auto" w:fill="auto"/>
            <w:vAlign w:val="bottom"/>
          </w:tcPr>
          <w:p w14:paraId="20B1263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Servicios que presta la Consejería Jurídica</w:t>
            </w:r>
          </w:p>
        </w:tc>
        <w:tc>
          <w:tcPr>
            <w:tcW w:w="879" w:type="pct"/>
            <w:shd w:val="clear" w:color="auto" w:fill="auto"/>
            <w:vAlign w:val="bottom"/>
          </w:tcPr>
          <w:p w14:paraId="4712D47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2,175,053.00 </w:t>
            </w:r>
          </w:p>
        </w:tc>
      </w:tr>
      <w:tr w:rsidR="00646395" w:rsidRPr="00646395" w14:paraId="1D1085BA" w14:textId="77777777" w:rsidTr="00646395">
        <w:trPr>
          <w:trHeight w:val="20"/>
        </w:trPr>
        <w:tc>
          <w:tcPr>
            <w:tcW w:w="457" w:type="pct"/>
            <w:shd w:val="clear" w:color="auto" w:fill="auto"/>
            <w:vAlign w:val="bottom"/>
          </w:tcPr>
          <w:p w14:paraId="7B69179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4.3.3.4</w:t>
            </w:r>
          </w:p>
        </w:tc>
        <w:tc>
          <w:tcPr>
            <w:tcW w:w="3664" w:type="pct"/>
            <w:shd w:val="clear" w:color="auto" w:fill="auto"/>
            <w:vAlign w:val="bottom"/>
          </w:tcPr>
          <w:p w14:paraId="09BBE50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Archivo Notarial  </w:t>
            </w:r>
          </w:p>
        </w:tc>
        <w:tc>
          <w:tcPr>
            <w:tcW w:w="879" w:type="pct"/>
            <w:shd w:val="clear" w:color="auto" w:fill="auto"/>
            <w:vAlign w:val="bottom"/>
          </w:tcPr>
          <w:p w14:paraId="084D6B0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2,544,668.00 </w:t>
            </w:r>
          </w:p>
        </w:tc>
      </w:tr>
      <w:tr w:rsidR="00646395" w:rsidRPr="00646395" w14:paraId="36AE75EB" w14:textId="77777777" w:rsidTr="00646395">
        <w:trPr>
          <w:trHeight w:val="20"/>
        </w:trPr>
        <w:tc>
          <w:tcPr>
            <w:tcW w:w="457" w:type="pct"/>
            <w:shd w:val="clear" w:color="auto" w:fill="auto"/>
            <w:vAlign w:val="bottom"/>
          </w:tcPr>
          <w:p w14:paraId="1DE6E64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w:t>
            </w:r>
          </w:p>
        </w:tc>
        <w:tc>
          <w:tcPr>
            <w:tcW w:w="3664" w:type="pct"/>
            <w:shd w:val="clear" w:color="auto" w:fill="auto"/>
            <w:vAlign w:val="bottom"/>
          </w:tcPr>
          <w:p w14:paraId="3E1DAE27" w14:textId="77777777" w:rsidR="00495E4F" w:rsidRPr="00646395" w:rsidRDefault="00495E4F" w:rsidP="00495E4F">
            <w:pPr>
              <w:rPr>
                <w:rFonts w:ascii="Arial" w:hAnsi="Arial" w:cs="Arial"/>
                <w:bCs/>
                <w:sz w:val="17"/>
                <w:szCs w:val="17"/>
              </w:rPr>
            </w:pPr>
            <w:r w:rsidRPr="00646395">
              <w:rPr>
                <w:rFonts w:ascii="Arial" w:hAnsi="Arial" w:cs="Arial"/>
                <w:b/>
                <w:bCs/>
                <w:sz w:val="17"/>
                <w:szCs w:val="17"/>
              </w:rPr>
              <w:t xml:space="preserve"> </w:t>
            </w:r>
            <w:r w:rsidRPr="00646395">
              <w:rPr>
                <w:rFonts w:ascii="Arial" w:hAnsi="Arial" w:cs="Arial"/>
                <w:bCs/>
                <w:sz w:val="17"/>
                <w:szCs w:val="17"/>
              </w:rPr>
              <w:t>Servicios que presta el Instituto de Seguridad Jurídica Patrimonial de Yucatán</w:t>
            </w:r>
          </w:p>
        </w:tc>
        <w:tc>
          <w:tcPr>
            <w:tcW w:w="879" w:type="pct"/>
            <w:shd w:val="clear" w:color="auto" w:fill="auto"/>
            <w:vAlign w:val="bottom"/>
          </w:tcPr>
          <w:p w14:paraId="13AEDF05" w14:textId="77777777" w:rsidR="00495E4F" w:rsidRPr="00646395" w:rsidRDefault="00495E4F" w:rsidP="00495E4F">
            <w:pPr>
              <w:jc w:val="right"/>
              <w:rPr>
                <w:rFonts w:ascii="Arial" w:hAnsi="Arial" w:cs="Arial"/>
                <w:bCs/>
                <w:sz w:val="17"/>
                <w:szCs w:val="17"/>
              </w:rPr>
            </w:pPr>
            <w:r w:rsidRPr="00646395">
              <w:rPr>
                <w:rFonts w:ascii="Arial" w:hAnsi="Arial" w:cs="Arial"/>
                <w:bCs/>
                <w:sz w:val="17"/>
                <w:szCs w:val="17"/>
              </w:rPr>
              <w:t xml:space="preserve">507,019,631.00 </w:t>
            </w:r>
          </w:p>
        </w:tc>
      </w:tr>
      <w:tr w:rsidR="00646395" w:rsidRPr="00646395" w14:paraId="4C16DA15" w14:textId="77777777" w:rsidTr="00646395">
        <w:trPr>
          <w:trHeight w:val="20"/>
        </w:trPr>
        <w:tc>
          <w:tcPr>
            <w:tcW w:w="457" w:type="pct"/>
            <w:shd w:val="clear" w:color="auto" w:fill="auto"/>
            <w:vAlign w:val="bottom"/>
          </w:tcPr>
          <w:p w14:paraId="5DEE8D9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4.3.4.1</w:t>
            </w:r>
          </w:p>
        </w:tc>
        <w:tc>
          <w:tcPr>
            <w:tcW w:w="3664" w:type="pct"/>
            <w:shd w:val="clear" w:color="auto" w:fill="auto"/>
            <w:vAlign w:val="bottom"/>
          </w:tcPr>
          <w:p w14:paraId="23B9BB4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Registro Público de la Propiedad y del Comercio</w:t>
            </w:r>
          </w:p>
        </w:tc>
        <w:tc>
          <w:tcPr>
            <w:tcW w:w="879" w:type="pct"/>
            <w:shd w:val="clear" w:color="auto" w:fill="auto"/>
            <w:vAlign w:val="bottom"/>
          </w:tcPr>
          <w:p w14:paraId="2753920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291,442,051.00 </w:t>
            </w:r>
          </w:p>
        </w:tc>
      </w:tr>
      <w:tr w:rsidR="00646395" w:rsidRPr="00646395" w14:paraId="40D4F49A" w14:textId="77777777" w:rsidTr="00646395">
        <w:trPr>
          <w:trHeight w:val="20"/>
        </w:trPr>
        <w:tc>
          <w:tcPr>
            <w:tcW w:w="457" w:type="pct"/>
            <w:shd w:val="clear" w:color="auto" w:fill="auto"/>
            <w:vAlign w:val="bottom"/>
          </w:tcPr>
          <w:p w14:paraId="23B93DE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4.3.4.2</w:t>
            </w:r>
          </w:p>
        </w:tc>
        <w:tc>
          <w:tcPr>
            <w:tcW w:w="3664" w:type="pct"/>
            <w:shd w:val="clear" w:color="auto" w:fill="auto"/>
            <w:vAlign w:val="bottom"/>
          </w:tcPr>
          <w:p w14:paraId="1488C4C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prestan los Fedatarios a quienes el Estado les haya concedido Fe Pública</w:t>
            </w:r>
          </w:p>
        </w:tc>
        <w:tc>
          <w:tcPr>
            <w:tcW w:w="879" w:type="pct"/>
            <w:shd w:val="clear" w:color="auto" w:fill="auto"/>
            <w:vAlign w:val="bottom"/>
          </w:tcPr>
          <w:p w14:paraId="5DF2A5F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187,772,459.00 </w:t>
            </w:r>
          </w:p>
        </w:tc>
      </w:tr>
      <w:tr w:rsidR="00646395" w:rsidRPr="00646395" w14:paraId="0E8F6590" w14:textId="77777777" w:rsidTr="00646395">
        <w:trPr>
          <w:trHeight w:val="20"/>
        </w:trPr>
        <w:tc>
          <w:tcPr>
            <w:tcW w:w="457" w:type="pct"/>
            <w:shd w:val="clear" w:color="auto" w:fill="auto"/>
            <w:vAlign w:val="bottom"/>
          </w:tcPr>
          <w:p w14:paraId="44B8A0E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4.3.4.3</w:t>
            </w:r>
          </w:p>
        </w:tc>
        <w:tc>
          <w:tcPr>
            <w:tcW w:w="3664" w:type="pct"/>
            <w:shd w:val="clear" w:color="auto" w:fill="auto"/>
            <w:vAlign w:val="bottom"/>
          </w:tcPr>
          <w:p w14:paraId="7A02439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 Catastro</w:t>
            </w:r>
          </w:p>
        </w:tc>
        <w:tc>
          <w:tcPr>
            <w:tcW w:w="879" w:type="pct"/>
            <w:shd w:val="clear" w:color="auto" w:fill="auto"/>
            <w:vAlign w:val="bottom"/>
          </w:tcPr>
          <w:p w14:paraId="43E6F69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27,805,121.00 </w:t>
            </w:r>
          </w:p>
        </w:tc>
      </w:tr>
      <w:tr w:rsidR="00646395" w:rsidRPr="00646395" w14:paraId="489073BB" w14:textId="77777777" w:rsidTr="00646395">
        <w:trPr>
          <w:trHeight w:val="20"/>
        </w:trPr>
        <w:tc>
          <w:tcPr>
            <w:tcW w:w="457" w:type="pct"/>
            <w:shd w:val="clear" w:color="auto" w:fill="auto"/>
            <w:vAlign w:val="bottom"/>
          </w:tcPr>
          <w:p w14:paraId="2E38033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4.3.5</w:t>
            </w:r>
          </w:p>
        </w:tc>
        <w:tc>
          <w:tcPr>
            <w:tcW w:w="3664" w:type="pct"/>
            <w:shd w:val="clear" w:color="auto" w:fill="FFFFFF" w:themeFill="background1"/>
            <w:vAlign w:val="bottom"/>
          </w:tcPr>
          <w:p w14:paraId="35DFBD1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Fiscalía General del Estado</w:t>
            </w:r>
          </w:p>
        </w:tc>
        <w:tc>
          <w:tcPr>
            <w:tcW w:w="879" w:type="pct"/>
            <w:shd w:val="clear" w:color="auto" w:fill="FFFFFF" w:themeFill="background1"/>
            <w:vAlign w:val="bottom"/>
          </w:tcPr>
          <w:p w14:paraId="636584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6,149,823.00 </w:t>
            </w:r>
          </w:p>
        </w:tc>
      </w:tr>
      <w:tr w:rsidR="00646395" w:rsidRPr="00646395" w14:paraId="6AD0D049" w14:textId="77777777" w:rsidTr="00646395">
        <w:trPr>
          <w:trHeight w:val="20"/>
        </w:trPr>
        <w:tc>
          <w:tcPr>
            <w:tcW w:w="457" w:type="pct"/>
            <w:shd w:val="clear" w:color="auto" w:fill="auto"/>
            <w:vAlign w:val="bottom"/>
          </w:tcPr>
          <w:p w14:paraId="68B4A1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4.3.6</w:t>
            </w:r>
          </w:p>
        </w:tc>
        <w:tc>
          <w:tcPr>
            <w:tcW w:w="3664" w:type="pct"/>
            <w:shd w:val="clear" w:color="auto" w:fill="FFFFFF" w:themeFill="background1"/>
            <w:vAlign w:val="bottom"/>
          </w:tcPr>
          <w:p w14:paraId="74B3F40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Educación</w:t>
            </w:r>
          </w:p>
        </w:tc>
        <w:tc>
          <w:tcPr>
            <w:tcW w:w="879" w:type="pct"/>
            <w:shd w:val="clear" w:color="auto" w:fill="FFFFFF" w:themeFill="background1"/>
            <w:vAlign w:val="bottom"/>
          </w:tcPr>
          <w:p w14:paraId="36A4C97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8,698,113.00 </w:t>
            </w:r>
          </w:p>
        </w:tc>
      </w:tr>
      <w:tr w:rsidR="00646395" w:rsidRPr="00646395" w14:paraId="16CAE16E" w14:textId="77777777" w:rsidTr="00646395">
        <w:trPr>
          <w:trHeight w:val="20"/>
        </w:trPr>
        <w:tc>
          <w:tcPr>
            <w:tcW w:w="457" w:type="pct"/>
            <w:shd w:val="clear" w:color="auto" w:fill="auto"/>
            <w:vAlign w:val="bottom"/>
          </w:tcPr>
          <w:p w14:paraId="67D3715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4.3.7</w:t>
            </w:r>
          </w:p>
        </w:tc>
        <w:tc>
          <w:tcPr>
            <w:tcW w:w="3664" w:type="pct"/>
            <w:shd w:val="clear" w:color="auto" w:fill="FFFFFF" w:themeFill="background1"/>
            <w:vAlign w:val="bottom"/>
          </w:tcPr>
          <w:p w14:paraId="35B0C58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Desarrollo Sustentable</w:t>
            </w:r>
          </w:p>
        </w:tc>
        <w:tc>
          <w:tcPr>
            <w:tcW w:w="879" w:type="pct"/>
            <w:shd w:val="clear" w:color="auto" w:fill="FFFFFF" w:themeFill="background1"/>
            <w:vAlign w:val="bottom"/>
          </w:tcPr>
          <w:p w14:paraId="5997274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56,029,423.00 </w:t>
            </w:r>
          </w:p>
        </w:tc>
      </w:tr>
      <w:tr w:rsidR="00646395" w:rsidRPr="00646395" w14:paraId="7B1EE90A" w14:textId="77777777" w:rsidTr="00646395">
        <w:trPr>
          <w:trHeight w:val="20"/>
        </w:trPr>
        <w:tc>
          <w:tcPr>
            <w:tcW w:w="457" w:type="pct"/>
            <w:shd w:val="clear" w:color="auto" w:fill="auto"/>
            <w:vAlign w:val="bottom"/>
          </w:tcPr>
          <w:p w14:paraId="0036FE8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4.3.8</w:t>
            </w:r>
          </w:p>
        </w:tc>
        <w:tc>
          <w:tcPr>
            <w:tcW w:w="3664" w:type="pct"/>
            <w:shd w:val="clear" w:color="auto" w:fill="FFFFFF" w:themeFill="background1"/>
            <w:vAlign w:val="bottom"/>
          </w:tcPr>
          <w:p w14:paraId="58CE173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Salud</w:t>
            </w:r>
          </w:p>
        </w:tc>
        <w:tc>
          <w:tcPr>
            <w:tcW w:w="879" w:type="pct"/>
            <w:shd w:val="clear" w:color="auto" w:fill="FFFFFF" w:themeFill="background1"/>
            <w:vAlign w:val="bottom"/>
          </w:tcPr>
          <w:p w14:paraId="755C907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95,239,000.00 </w:t>
            </w:r>
          </w:p>
        </w:tc>
      </w:tr>
      <w:tr w:rsidR="00646395" w:rsidRPr="00646395" w14:paraId="0D610DE0" w14:textId="77777777" w:rsidTr="00646395">
        <w:trPr>
          <w:trHeight w:val="20"/>
        </w:trPr>
        <w:tc>
          <w:tcPr>
            <w:tcW w:w="457" w:type="pct"/>
            <w:shd w:val="clear" w:color="auto" w:fill="auto"/>
            <w:vAlign w:val="bottom"/>
          </w:tcPr>
          <w:p w14:paraId="6BDF0D4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4.3.9</w:t>
            </w:r>
          </w:p>
        </w:tc>
        <w:tc>
          <w:tcPr>
            <w:tcW w:w="3664" w:type="pct"/>
            <w:shd w:val="clear" w:color="auto" w:fill="auto"/>
            <w:vAlign w:val="bottom"/>
          </w:tcPr>
          <w:p w14:paraId="670E601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Coordinación Estatal de Protección Civil</w:t>
            </w:r>
          </w:p>
        </w:tc>
        <w:tc>
          <w:tcPr>
            <w:tcW w:w="879" w:type="pct"/>
            <w:shd w:val="clear" w:color="auto" w:fill="auto"/>
            <w:vAlign w:val="bottom"/>
          </w:tcPr>
          <w:p w14:paraId="2D89752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1,383,099.00 </w:t>
            </w:r>
          </w:p>
        </w:tc>
      </w:tr>
      <w:tr w:rsidR="00646395" w:rsidRPr="00646395" w14:paraId="72DD262A" w14:textId="77777777" w:rsidTr="00646395">
        <w:trPr>
          <w:trHeight w:val="20"/>
        </w:trPr>
        <w:tc>
          <w:tcPr>
            <w:tcW w:w="457" w:type="pct"/>
            <w:shd w:val="clear" w:color="auto" w:fill="auto"/>
            <w:vAlign w:val="bottom"/>
          </w:tcPr>
          <w:p w14:paraId="5F5E0BA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4.3.10</w:t>
            </w:r>
          </w:p>
        </w:tc>
        <w:tc>
          <w:tcPr>
            <w:tcW w:w="3664" w:type="pct"/>
            <w:shd w:val="clear" w:color="auto" w:fill="auto"/>
            <w:vAlign w:val="bottom"/>
          </w:tcPr>
          <w:p w14:paraId="35F14E1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el Instituto de Movilidad y Desarrollo Urbano Territorial</w:t>
            </w:r>
          </w:p>
        </w:tc>
        <w:tc>
          <w:tcPr>
            <w:tcW w:w="879" w:type="pct"/>
            <w:shd w:val="clear" w:color="auto" w:fill="auto"/>
            <w:vAlign w:val="bottom"/>
          </w:tcPr>
          <w:p w14:paraId="054CEAE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109,992.00 </w:t>
            </w:r>
          </w:p>
        </w:tc>
      </w:tr>
      <w:tr w:rsidR="00646395" w:rsidRPr="00646395" w14:paraId="6686FA07" w14:textId="77777777" w:rsidTr="00646395">
        <w:trPr>
          <w:trHeight w:val="20"/>
        </w:trPr>
        <w:tc>
          <w:tcPr>
            <w:tcW w:w="457" w:type="pct"/>
            <w:shd w:val="clear" w:color="auto" w:fill="FFFFFF" w:themeFill="background1"/>
            <w:vAlign w:val="bottom"/>
          </w:tcPr>
          <w:p w14:paraId="290E0F9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4.3.11</w:t>
            </w:r>
          </w:p>
        </w:tc>
        <w:tc>
          <w:tcPr>
            <w:tcW w:w="3664" w:type="pct"/>
            <w:shd w:val="clear" w:color="auto" w:fill="FFFFFF" w:themeFill="background1"/>
            <w:vAlign w:val="bottom"/>
          </w:tcPr>
          <w:p w14:paraId="1B7826B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Acceso a la información</w:t>
            </w:r>
          </w:p>
        </w:tc>
        <w:tc>
          <w:tcPr>
            <w:tcW w:w="879" w:type="pct"/>
            <w:shd w:val="clear" w:color="auto" w:fill="FFFFFF" w:themeFill="background1"/>
            <w:vAlign w:val="bottom"/>
          </w:tcPr>
          <w:p w14:paraId="6B70EED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1,400.00 </w:t>
            </w:r>
          </w:p>
        </w:tc>
      </w:tr>
      <w:tr w:rsidR="00646395" w:rsidRPr="00646395" w14:paraId="7D3F9497" w14:textId="77777777" w:rsidTr="00646395">
        <w:trPr>
          <w:trHeight w:val="20"/>
        </w:trPr>
        <w:tc>
          <w:tcPr>
            <w:tcW w:w="457" w:type="pct"/>
            <w:shd w:val="clear" w:color="auto" w:fill="FFFFFF" w:themeFill="background1"/>
            <w:vAlign w:val="bottom"/>
          </w:tcPr>
          <w:p w14:paraId="6332D59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4.3.12</w:t>
            </w:r>
          </w:p>
        </w:tc>
        <w:tc>
          <w:tcPr>
            <w:tcW w:w="3664" w:type="pct"/>
            <w:shd w:val="clear" w:color="auto" w:fill="FFFFFF" w:themeFill="background1"/>
            <w:noWrap/>
            <w:vAlign w:val="bottom"/>
          </w:tcPr>
          <w:p w14:paraId="303966D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inspección, control y fiscalización que realiza la Secretaría de la Contraloría General</w:t>
            </w:r>
          </w:p>
        </w:tc>
        <w:tc>
          <w:tcPr>
            <w:tcW w:w="879" w:type="pct"/>
            <w:shd w:val="clear" w:color="auto" w:fill="FFFFFF" w:themeFill="background1"/>
            <w:noWrap/>
            <w:vAlign w:val="bottom"/>
          </w:tcPr>
          <w:p w14:paraId="252AFD2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9,000,000.00 </w:t>
            </w:r>
          </w:p>
        </w:tc>
      </w:tr>
      <w:tr w:rsidR="00646395" w:rsidRPr="00646395" w14:paraId="4F276558" w14:textId="77777777" w:rsidTr="00646395">
        <w:trPr>
          <w:trHeight w:val="20"/>
        </w:trPr>
        <w:tc>
          <w:tcPr>
            <w:tcW w:w="457" w:type="pct"/>
            <w:shd w:val="clear" w:color="auto" w:fill="auto"/>
            <w:vAlign w:val="bottom"/>
          </w:tcPr>
          <w:p w14:paraId="0B345E9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4.3.13</w:t>
            </w:r>
          </w:p>
        </w:tc>
        <w:tc>
          <w:tcPr>
            <w:tcW w:w="3664" w:type="pct"/>
            <w:shd w:val="clear" w:color="auto" w:fill="auto"/>
            <w:vAlign w:val="bottom"/>
          </w:tcPr>
          <w:p w14:paraId="731E8D5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supervisión, vigilancia y registro de máquinas de juegos y apuestas</w:t>
            </w:r>
          </w:p>
        </w:tc>
        <w:tc>
          <w:tcPr>
            <w:tcW w:w="879" w:type="pct"/>
            <w:shd w:val="clear" w:color="auto" w:fill="auto"/>
            <w:vAlign w:val="bottom"/>
          </w:tcPr>
          <w:p w14:paraId="762045E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63,824,502.00 </w:t>
            </w:r>
          </w:p>
        </w:tc>
      </w:tr>
      <w:tr w:rsidR="00646395" w:rsidRPr="00646395" w14:paraId="2609119C" w14:textId="77777777" w:rsidTr="00646395">
        <w:trPr>
          <w:trHeight w:val="20"/>
        </w:trPr>
        <w:tc>
          <w:tcPr>
            <w:tcW w:w="457" w:type="pct"/>
            <w:shd w:val="clear" w:color="auto" w:fill="auto"/>
            <w:vAlign w:val="bottom"/>
          </w:tcPr>
          <w:p w14:paraId="3567CF7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4.3.14</w:t>
            </w:r>
          </w:p>
        </w:tc>
        <w:tc>
          <w:tcPr>
            <w:tcW w:w="3664" w:type="pct"/>
            <w:shd w:val="clear" w:color="auto" w:fill="auto"/>
            <w:vAlign w:val="bottom"/>
          </w:tcPr>
          <w:p w14:paraId="6A8FC52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que presta el Poder Judicial del Estado</w:t>
            </w:r>
          </w:p>
        </w:tc>
        <w:tc>
          <w:tcPr>
            <w:tcW w:w="879" w:type="pct"/>
            <w:shd w:val="clear" w:color="auto" w:fill="auto"/>
            <w:vAlign w:val="bottom"/>
          </w:tcPr>
          <w:p w14:paraId="288C363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97ED02A" w14:textId="77777777" w:rsidTr="00646395">
        <w:trPr>
          <w:trHeight w:val="20"/>
        </w:trPr>
        <w:tc>
          <w:tcPr>
            <w:tcW w:w="457" w:type="pct"/>
            <w:shd w:val="clear" w:color="auto" w:fill="auto"/>
            <w:vAlign w:val="bottom"/>
          </w:tcPr>
          <w:p w14:paraId="44F54C8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4.3.15</w:t>
            </w:r>
          </w:p>
        </w:tc>
        <w:tc>
          <w:tcPr>
            <w:tcW w:w="3664" w:type="pct"/>
            <w:shd w:val="clear" w:color="auto" w:fill="auto"/>
            <w:vAlign w:val="bottom"/>
          </w:tcPr>
          <w:p w14:paraId="11860CD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permiso, registro y supervisión para la instalación y operación de casas de empeño</w:t>
            </w:r>
          </w:p>
        </w:tc>
        <w:tc>
          <w:tcPr>
            <w:tcW w:w="879" w:type="pct"/>
            <w:shd w:val="clear" w:color="auto" w:fill="auto"/>
            <w:vAlign w:val="bottom"/>
          </w:tcPr>
          <w:p w14:paraId="5EA6A11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500,626.00 </w:t>
            </w:r>
          </w:p>
        </w:tc>
      </w:tr>
      <w:tr w:rsidR="00646395" w:rsidRPr="00646395" w14:paraId="6B77EBD5" w14:textId="77777777" w:rsidTr="00646395">
        <w:trPr>
          <w:trHeight w:val="20"/>
        </w:trPr>
        <w:tc>
          <w:tcPr>
            <w:tcW w:w="457" w:type="pct"/>
            <w:shd w:val="clear" w:color="auto" w:fill="auto"/>
            <w:vAlign w:val="bottom"/>
          </w:tcPr>
          <w:p w14:paraId="5104A8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4.3.16</w:t>
            </w:r>
          </w:p>
        </w:tc>
        <w:tc>
          <w:tcPr>
            <w:tcW w:w="3664" w:type="pct"/>
            <w:shd w:val="clear" w:color="auto" w:fill="auto"/>
            <w:vAlign w:val="bottom"/>
          </w:tcPr>
          <w:p w14:paraId="3ACCE6F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Investigación, Innovación y Educación Superior</w:t>
            </w:r>
          </w:p>
        </w:tc>
        <w:tc>
          <w:tcPr>
            <w:tcW w:w="879" w:type="pct"/>
            <w:shd w:val="clear" w:color="auto" w:fill="auto"/>
            <w:vAlign w:val="bottom"/>
          </w:tcPr>
          <w:p w14:paraId="61C55C6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33,795,694.00 </w:t>
            </w:r>
          </w:p>
        </w:tc>
      </w:tr>
      <w:tr w:rsidR="00646395" w:rsidRPr="00646395" w14:paraId="58F441D4" w14:textId="77777777" w:rsidTr="00646395">
        <w:trPr>
          <w:trHeight w:val="20"/>
        </w:trPr>
        <w:tc>
          <w:tcPr>
            <w:tcW w:w="457" w:type="pct"/>
            <w:shd w:val="clear" w:color="auto" w:fill="auto"/>
            <w:vAlign w:val="bottom"/>
          </w:tcPr>
          <w:p w14:paraId="729F3E9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4.3.17</w:t>
            </w:r>
          </w:p>
        </w:tc>
        <w:tc>
          <w:tcPr>
            <w:tcW w:w="3664" w:type="pct"/>
            <w:shd w:val="clear" w:color="auto" w:fill="auto"/>
            <w:vAlign w:val="bottom"/>
          </w:tcPr>
          <w:p w14:paraId="62311C9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Agencia de Transporte de Yucatán</w:t>
            </w:r>
          </w:p>
        </w:tc>
        <w:tc>
          <w:tcPr>
            <w:tcW w:w="879" w:type="pct"/>
            <w:shd w:val="clear" w:color="auto" w:fill="auto"/>
            <w:vAlign w:val="bottom"/>
          </w:tcPr>
          <w:p w14:paraId="1121CE4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2,901,629.00 </w:t>
            </w:r>
          </w:p>
        </w:tc>
      </w:tr>
      <w:tr w:rsidR="00646395" w:rsidRPr="00646395" w14:paraId="6A3435FE" w14:textId="77777777" w:rsidTr="00646395">
        <w:trPr>
          <w:trHeight w:val="20"/>
        </w:trPr>
        <w:tc>
          <w:tcPr>
            <w:tcW w:w="457" w:type="pct"/>
            <w:shd w:val="clear" w:color="auto" w:fill="auto"/>
            <w:noWrap/>
            <w:vAlign w:val="bottom"/>
          </w:tcPr>
          <w:p w14:paraId="2D8E4466"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4.4 </w:t>
            </w:r>
          </w:p>
        </w:tc>
        <w:tc>
          <w:tcPr>
            <w:tcW w:w="3664" w:type="pct"/>
            <w:shd w:val="clear" w:color="auto" w:fill="auto"/>
            <w:vAlign w:val="bottom"/>
          </w:tcPr>
          <w:p w14:paraId="45E2C37D"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Derechos</w:t>
            </w:r>
          </w:p>
        </w:tc>
        <w:tc>
          <w:tcPr>
            <w:tcW w:w="879" w:type="pct"/>
            <w:shd w:val="clear" w:color="auto" w:fill="auto"/>
            <w:vAlign w:val="bottom"/>
          </w:tcPr>
          <w:p w14:paraId="2772625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688EAC9A" w14:textId="77777777" w:rsidTr="00646395">
        <w:trPr>
          <w:trHeight w:val="20"/>
        </w:trPr>
        <w:tc>
          <w:tcPr>
            <w:tcW w:w="457" w:type="pct"/>
            <w:shd w:val="clear" w:color="auto" w:fill="auto"/>
            <w:noWrap/>
            <w:vAlign w:val="bottom"/>
          </w:tcPr>
          <w:p w14:paraId="7008318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4.4.1</w:t>
            </w:r>
          </w:p>
        </w:tc>
        <w:tc>
          <w:tcPr>
            <w:tcW w:w="3664" w:type="pct"/>
            <w:shd w:val="clear" w:color="auto" w:fill="auto"/>
            <w:vAlign w:val="bottom"/>
          </w:tcPr>
          <w:p w14:paraId="0561FE1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Derechos no contemplados</w:t>
            </w:r>
          </w:p>
        </w:tc>
        <w:tc>
          <w:tcPr>
            <w:tcW w:w="879" w:type="pct"/>
            <w:shd w:val="clear" w:color="auto" w:fill="auto"/>
            <w:vAlign w:val="bottom"/>
          </w:tcPr>
          <w:p w14:paraId="1B5D623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AADC12B" w14:textId="77777777" w:rsidTr="00646395">
        <w:trPr>
          <w:trHeight w:val="20"/>
        </w:trPr>
        <w:tc>
          <w:tcPr>
            <w:tcW w:w="457" w:type="pct"/>
            <w:shd w:val="clear" w:color="auto" w:fill="auto"/>
            <w:noWrap/>
            <w:vAlign w:val="bottom"/>
          </w:tcPr>
          <w:p w14:paraId="4480861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4.5 </w:t>
            </w:r>
          </w:p>
        </w:tc>
        <w:tc>
          <w:tcPr>
            <w:tcW w:w="3664" w:type="pct"/>
            <w:shd w:val="clear" w:color="auto" w:fill="auto"/>
            <w:vAlign w:val="bottom"/>
          </w:tcPr>
          <w:p w14:paraId="11A5A4CF"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Derechos</w:t>
            </w:r>
          </w:p>
        </w:tc>
        <w:tc>
          <w:tcPr>
            <w:tcW w:w="879" w:type="pct"/>
            <w:shd w:val="clear" w:color="auto" w:fill="auto"/>
            <w:vAlign w:val="bottom"/>
          </w:tcPr>
          <w:p w14:paraId="1AB05B5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1,782,298.00 </w:t>
            </w:r>
          </w:p>
        </w:tc>
      </w:tr>
      <w:tr w:rsidR="00646395" w:rsidRPr="00646395" w14:paraId="720C80A9" w14:textId="77777777" w:rsidTr="00646395">
        <w:trPr>
          <w:trHeight w:val="20"/>
        </w:trPr>
        <w:tc>
          <w:tcPr>
            <w:tcW w:w="457" w:type="pct"/>
            <w:shd w:val="clear" w:color="auto" w:fill="auto"/>
            <w:noWrap/>
            <w:vAlign w:val="bottom"/>
          </w:tcPr>
          <w:p w14:paraId="76D88C4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4.5.1</w:t>
            </w:r>
          </w:p>
        </w:tc>
        <w:tc>
          <w:tcPr>
            <w:tcW w:w="3664" w:type="pct"/>
            <w:shd w:val="clear" w:color="auto" w:fill="auto"/>
            <w:vAlign w:val="bottom"/>
          </w:tcPr>
          <w:p w14:paraId="6C8A4AC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14:paraId="1064473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1,782,297.00 </w:t>
            </w:r>
          </w:p>
        </w:tc>
      </w:tr>
      <w:tr w:rsidR="00646395" w:rsidRPr="00646395" w14:paraId="744DE4E8" w14:textId="77777777" w:rsidTr="00646395">
        <w:trPr>
          <w:trHeight w:val="20"/>
        </w:trPr>
        <w:tc>
          <w:tcPr>
            <w:tcW w:w="457" w:type="pct"/>
            <w:shd w:val="clear" w:color="auto" w:fill="auto"/>
            <w:noWrap/>
            <w:vAlign w:val="bottom"/>
          </w:tcPr>
          <w:p w14:paraId="64B0CD6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4.5.2</w:t>
            </w:r>
          </w:p>
        </w:tc>
        <w:tc>
          <w:tcPr>
            <w:tcW w:w="3664" w:type="pct"/>
            <w:shd w:val="clear" w:color="auto" w:fill="auto"/>
            <w:vAlign w:val="bottom"/>
          </w:tcPr>
          <w:p w14:paraId="6DC3D0F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14:paraId="0C35501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14:paraId="0EFA11CF" w14:textId="77777777" w:rsidTr="00646395">
        <w:trPr>
          <w:trHeight w:val="20"/>
        </w:trPr>
        <w:tc>
          <w:tcPr>
            <w:tcW w:w="457" w:type="pct"/>
            <w:shd w:val="clear" w:color="auto" w:fill="auto"/>
            <w:noWrap/>
            <w:vAlign w:val="bottom"/>
          </w:tcPr>
          <w:p w14:paraId="6B5389B8"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4.9 </w:t>
            </w:r>
          </w:p>
        </w:tc>
        <w:tc>
          <w:tcPr>
            <w:tcW w:w="3664" w:type="pct"/>
            <w:shd w:val="clear" w:color="auto" w:fill="auto"/>
            <w:vAlign w:val="bottom"/>
          </w:tcPr>
          <w:p w14:paraId="7ED75858"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no comprendidos en la Ley de Ingresos Vigente,  causadas en ejercicios fiscales anteriores pendientes de liquidación o pago</w:t>
            </w:r>
          </w:p>
        </w:tc>
        <w:tc>
          <w:tcPr>
            <w:tcW w:w="879" w:type="pct"/>
            <w:shd w:val="clear" w:color="auto" w:fill="auto"/>
            <w:vAlign w:val="bottom"/>
          </w:tcPr>
          <w:p w14:paraId="2665159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FFA7C50" w14:textId="77777777" w:rsidTr="00646395">
        <w:trPr>
          <w:trHeight w:val="20"/>
        </w:trPr>
        <w:tc>
          <w:tcPr>
            <w:tcW w:w="457" w:type="pct"/>
            <w:shd w:val="clear" w:color="auto" w:fill="auto"/>
            <w:noWrap/>
            <w:vAlign w:val="bottom"/>
          </w:tcPr>
          <w:p w14:paraId="2A89DE6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4.9.1</w:t>
            </w:r>
          </w:p>
        </w:tc>
        <w:tc>
          <w:tcPr>
            <w:tcW w:w="3664" w:type="pct"/>
            <w:shd w:val="clear" w:color="auto" w:fill="auto"/>
            <w:vAlign w:val="bottom"/>
          </w:tcPr>
          <w:p w14:paraId="06261C1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Derechos no comprendidos en la Ley de Ingresos Vigente,  causadas en ejercicios fiscales anteriores pendientes de liquidación o pago</w:t>
            </w:r>
          </w:p>
        </w:tc>
        <w:tc>
          <w:tcPr>
            <w:tcW w:w="879" w:type="pct"/>
            <w:shd w:val="clear" w:color="auto" w:fill="auto"/>
            <w:vAlign w:val="bottom"/>
          </w:tcPr>
          <w:p w14:paraId="7F0F7B4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14:paraId="02FC3243" w14:textId="77777777" w:rsidTr="00646395">
        <w:trPr>
          <w:trHeight w:val="20"/>
        </w:trPr>
        <w:tc>
          <w:tcPr>
            <w:tcW w:w="457" w:type="pct"/>
            <w:shd w:val="clear" w:color="2E75B5" w:fill="D9D9D9"/>
            <w:noWrap/>
            <w:vAlign w:val="bottom"/>
          </w:tcPr>
          <w:p w14:paraId="177FD13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5</w:t>
            </w:r>
          </w:p>
        </w:tc>
        <w:tc>
          <w:tcPr>
            <w:tcW w:w="3664" w:type="pct"/>
            <w:shd w:val="clear" w:color="2E75B5" w:fill="D9D9D9"/>
            <w:vAlign w:val="bottom"/>
          </w:tcPr>
          <w:p w14:paraId="1D8A281D"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Productos</w:t>
            </w:r>
          </w:p>
        </w:tc>
        <w:tc>
          <w:tcPr>
            <w:tcW w:w="879" w:type="pct"/>
            <w:shd w:val="clear" w:color="2E75B5" w:fill="D9D9D9"/>
            <w:vAlign w:val="bottom"/>
          </w:tcPr>
          <w:p w14:paraId="5831A10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398,099,968.00 </w:t>
            </w:r>
          </w:p>
        </w:tc>
      </w:tr>
      <w:tr w:rsidR="00646395" w:rsidRPr="00646395" w14:paraId="01F221CE" w14:textId="77777777" w:rsidTr="00646395">
        <w:trPr>
          <w:trHeight w:val="20"/>
        </w:trPr>
        <w:tc>
          <w:tcPr>
            <w:tcW w:w="457" w:type="pct"/>
            <w:shd w:val="clear" w:color="auto" w:fill="FFFFFF" w:themeFill="background1"/>
            <w:noWrap/>
            <w:vAlign w:val="bottom"/>
          </w:tcPr>
          <w:p w14:paraId="2020F335"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5.1 </w:t>
            </w:r>
          </w:p>
        </w:tc>
        <w:tc>
          <w:tcPr>
            <w:tcW w:w="3664" w:type="pct"/>
            <w:shd w:val="clear" w:color="auto" w:fill="FFFFFF" w:themeFill="background1"/>
            <w:vAlign w:val="bottom"/>
          </w:tcPr>
          <w:p w14:paraId="2B1EFAF2"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Productos </w:t>
            </w:r>
          </w:p>
        </w:tc>
        <w:tc>
          <w:tcPr>
            <w:tcW w:w="879" w:type="pct"/>
            <w:shd w:val="clear" w:color="auto" w:fill="FFFFFF" w:themeFill="background1"/>
            <w:vAlign w:val="bottom"/>
          </w:tcPr>
          <w:p w14:paraId="5E8DD35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398,099,968.00 </w:t>
            </w:r>
          </w:p>
        </w:tc>
      </w:tr>
      <w:tr w:rsidR="00646395" w:rsidRPr="00646395" w14:paraId="6D10116F" w14:textId="77777777" w:rsidTr="00646395">
        <w:trPr>
          <w:trHeight w:val="20"/>
        </w:trPr>
        <w:tc>
          <w:tcPr>
            <w:tcW w:w="457" w:type="pct"/>
            <w:shd w:val="clear" w:color="auto" w:fill="FFFFFF" w:themeFill="background1"/>
            <w:vAlign w:val="bottom"/>
          </w:tcPr>
          <w:p w14:paraId="410783D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5.1.1</w:t>
            </w:r>
          </w:p>
        </w:tc>
        <w:tc>
          <w:tcPr>
            <w:tcW w:w="3664" w:type="pct"/>
            <w:shd w:val="clear" w:color="auto" w:fill="FFFFFF" w:themeFill="background1"/>
            <w:vAlign w:val="bottom"/>
          </w:tcPr>
          <w:p w14:paraId="5859F58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Uso, aprovechamiento o enajenación de bienes de dominio privado del Estado</w:t>
            </w:r>
          </w:p>
        </w:tc>
        <w:tc>
          <w:tcPr>
            <w:tcW w:w="879" w:type="pct"/>
            <w:shd w:val="clear" w:color="auto" w:fill="FFFFFF" w:themeFill="background1"/>
            <w:vAlign w:val="bottom"/>
          </w:tcPr>
          <w:p w14:paraId="0E2CF06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12,149,550.00 </w:t>
            </w:r>
          </w:p>
        </w:tc>
      </w:tr>
      <w:tr w:rsidR="00646395" w:rsidRPr="00646395" w14:paraId="6152EBE6" w14:textId="77777777" w:rsidTr="00646395">
        <w:trPr>
          <w:trHeight w:val="20"/>
        </w:trPr>
        <w:tc>
          <w:tcPr>
            <w:tcW w:w="457" w:type="pct"/>
            <w:shd w:val="clear" w:color="auto" w:fill="FFFFFF" w:themeFill="background1"/>
            <w:vAlign w:val="bottom"/>
          </w:tcPr>
          <w:p w14:paraId="1C79C3F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5.1.2</w:t>
            </w:r>
          </w:p>
        </w:tc>
        <w:tc>
          <w:tcPr>
            <w:tcW w:w="3664" w:type="pct"/>
            <w:shd w:val="clear" w:color="auto" w:fill="FFFFFF" w:themeFill="background1"/>
            <w:vAlign w:val="bottom"/>
          </w:tcPr>
          <w:p w14:paraId="066093B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Enajenación de bienes muebles no sujetos a ser inventariados</w:t>
            </w:r>
          </w:p>
        </w:tc>
        <w:tc>
          <w:tcPr>
            <w:tcW w:w="879" w:type="pct"/>
            <w:shd w:val="clear" w:color="auto" w:fill="FFFFFF" w:themeFill="background1"/>
            <w:vAlign w:val="bottom"/>
          </w:tcPr>
          <w:p w14:paraId="420F559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14:paraId="7D1F9679" w14:textId="77777777" w:rsidTr="00646395">
        <w:trPr>
          <w:trHeight w:val="20"/>
        </w:trPr>
        <w:tc>
          <w:tcPr>
            <w:tcW w:w="457" w:type="pct"/>
            <w:shd w:val="clear" w:color="auto" w:fill="FFFFFF" w:themeFill="background1"/>
            <w:vAlign w:val="bottom"/>
          </w:tcPr>
          <w:p w14:paraId="4530CE4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5.1.3</w:t>
            </w:r>
          </w:p>
        </w:tc>
        <w:tc>
          <w:tcPr>
            <w:tcW w:w="3664" w:type="pct"/>
            <w:shd w:val="clear" w:color="auto" w:fill="FFFFFF" w:themeFill="background1"/>
            <w:vAlign w:val="bottom"/>
          </w:tcPr>
          <w:p w14:paraId="7C66D0C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los Productos</w:t>
            </w:r>
          </w:p>
        </w:tc>
        <w:tc>
          <w:tcPr>
            <w:tcW w:w="879" w:type="pct"/>
            <w:shd w:val="clear" w:color="auto" w:fill="FFFFFF" w:themeFill="background1"/>
            <w:vAlign w:val="bottom"/>
          </w:tcPr>
          <w:p w14:paraId="0F63A7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6D928CA" w14:textId="77777777" w:rsidTr="00646395">
        <w:trPr>
          <w:trHeight w:val="20"/>
        </w:trPr>
        <w:tc>
          <w:tcPr>
            <w:tcW w:w="457" w:type="pct"/>
            <w:shd w:val="clear" w:color="auto" w:fill="FFFFFF" w:themeFill="background1"/>
            <w:vAlign w:val="bottom"/>
          </w:tcPr>
          <w:p w14:paraId="3FDCA06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w:t>
            </w:r>
          </w:p>
        </w:tc>
        <w:tc>
          <w:tcPr>
            <w:tcW w:w="3664" w:type="pct"/>
            <w:shd w:val="clear" w:color="auto" w:fill="FFFFFF" w:themeFill="background1"/>
            <w:vAlign w:val="bottom"/>
          </w:tcPr>
          <w:p w14:paraId="0E01B65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de capitales y valores del Estado</w:t>
            </w:r>
          </w:p>
        </w:tc>
        <w:tc>
          <w:tcPr>
            <w:tcW w:w="879" w:type="pct"/>
            <w:shd w:val="clear" w:color="auto" w:fill="FFFFFF" w:themeFill="background1"/>
            <w:vAlign w:val="bottom"/>
          </w:tcPr>
          <w:p w14:paraId="72BC8F7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385,664,527.00 </w:t>
            </w:r>
          </w:p>
        </w:tc>
      </w:tr>
      <w:tr w:rsidR="00646395" w:rsidRPr="00646395" w14:paraId="2C9ACF0D" w14:textId="77777777" w:rsidTr="00646395">
        <w:trPr>
          <w:trHeight w:val="20"/>
        </w:trPr>
        <w:tc>
          <w:tcPr>
            <w:tcW w:w="457" w:type="pct"/>
            <w:shd w:val="clear" w:color="auto" w:fill="FFFFFF" w:themeFill="background1"/>
            <w:vAlign w:val="bottom"/>
          </w:tcPr>
          <w:p w14:paraId="13FEB5C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5.1.4.1</w:t>
            </w:r>
          </w:p>
        </w:tc>
        <w:tc>
          <w:tcPr>
            <w:tcW w:w="3664" w:type="pct"/>
            <w:shd w:val="clear" w:color="auto" w:fill="FFFFFF" w:themeFill="background1"/>
            <w:noWrap/>
            <w:vAlign w:val="bottom"/>
          </w:tcPr>
          <w:p w14:paraId="2D8FAE4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Propios</w:t>
            </w:r>
          </w:p>
        </w:tc>
        <w:tc>
          <w:tcPr>
            <w:tcW w:w="879" w:type="pct"/>
            <w:shd w:val="clear" w:color="auto" w:fill="FFFFFF" w:themeFill="background1"/>
            <w:noWrap/>
            <w:vAlign w:val="bottom"/>
          </w:tcPr>
          <w:p w14:paraId="7C1E2C6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385,664,527.00 </w:t>
            </w:r>
          </w:p>
        </w:tc>
      </w:tr>
      <w:tr w:rsidR="00646395" w:rsidRPr="00646395" w14:paraId="39682792" w14:textId="77777777" w:rsidTr="00646395">
        <w:trPr>
          <w:trHeight w:val="20"/>
        </w:trPr>
        <w:tc>
          <w:tcPr>
            <w:tcW w:w="457" w:type="pct"/>
            <w:shd w:val="clear" w:color="auto" w:fill="FFFFFF" w:themeFill="background1"/>
            <w:vAlign w:val="bottom"/>
          </w:tcPr>
          <w:p w14:paraId="4A05F8F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5.1.4.2</w:t>
            </w:r>
          </w:p>
        </w:tc>
        <w:tc>
          <w:tcPr>
            <w:tcW w:w="3664" w:type="pct"/>
            <w:shd w:val="clear" w:color="auto" w:fill="FFFFFF" w:themeFill="background1"/>
            <w:noWrap/>
            <w:vAlign w:val="bottom"/>
          </w:tcPr>
          <w:p w14:paraId="622D145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Federales</w:t>
            </w:r>
          </w:p>
        </w:tc>
        <w:tc>
          <w:tcPr>
            <w:tcW w:w="879" w:type="pct"/>
            <w:shd w:val="clear" w:color="auto" w:fill="FFFFFF" w:themeFill="background1"/>
            <w:noWrap/>
            <w:vAlign w:val="bottom"/>
          </w:tcPr>
          <w:p w14:paraId="76731E8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0EDE2BA" w14:textId="77777777" w:rsidTr="00646395">
        <w:trPr>
          <w:trHeight w:val="20"/>
        </w:trPr>
        <w:tc>
          <w:tcPr>
            <w:tcW w:w="457" w:type="pct"/>
            <w:shd w:val="clear" w:color="auto" w:fill="auto"/>
            <w:vAlign w:val="bottom"/>
          </w:tcPr>
          <w:p w14:paraId="6BC2DAC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5.1.9</w:t>
            </w:r>
          </w:p>
        </w:tc>
        <w:tc>
          <w:tcPr>
            <w:tcW w:w="3664" w:type="pct"/>
            <w:shd w:val="clear" w:color="auto" w:fill="auto"/>
            <w:vAlign w:val="bottom"/>
          </w:tcPr>
          <w:p w14:paraId="2D504D8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productos</w:t>
            </w:r>
          </w:p>
        </w:tc>
        <w:tc>
          <w:tcPr>
            <w:tcW w:w="879" w:type="pct"/>
            <w:shd w:val="clear" w:color="auto" w:fill="auto"/>
            <w:vAlign w:val="bottom"/>
          </w:tcPr>
          <w:p w14:paraId="7CBBEFD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285,890.00 </w:t>
            </w:r>
          </w:p>
        </w:tc>
      </w:tr>
      <w:tr w:rsidR="00646395" w:rsidRPr="00646395" w14:paraId="01B2A577" w14:textId="77777777" w:rsidTr="00646395">
        <w:trPr>
          <w:trHeight w:val="20"/>
        </w:trPr>
        <w:tc>
          <w:tcPr>
            <w:tcW w:w="457" w:type="pct"/>
            <w:shd w:val="clear" w:color="auto" w:fill="auto"/>
            <w:noWrap/>
            <w:vAlign w:val="bottom"/>
          </w:tcPr>
          <w:p w14:paraId="511FD3B5"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5.9 </w:t>
            </w:r>
          </w:p>
        </w:tc>
        <w:tc>
          <w:tcPr>
            <w:tcW w:w="3664" w:type="pct"/>
            <w:shd w:val="clear" w:color="auto" w:fill="auto"/>
            <w:vAlign w:val="bottom"/>
          </w:tcPr>
          <w:p w14:paraId="4D09B44C"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Productos no comprendidos en la Ley de Ingresos Vigente, causadas en ejercicios fiscales anteriores pendientes de liquidación o pago</w:t>
            </w:r>
          </w:p>
        </w:tc>
        <w:tc>
          <w:tcPr>
            <w:tcW w:w="879" w:type="pct"/>
            <w:shd w:val="clear" w:color="auto" w:fill="auto"/>
            <w:vAlign w:val="bottom"/>
          </w:tcPr>
          <w:p w14:paraId="0856B6E2"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8FB1803" w14:textId="77777777" w:rsidTr="00646395">
        <w:trPr>
          <w:trHeight w:val="20"/>
        </w:trPr>
        <w:tc>
          <w:tcPr>
            <w:tcW w:w="457" w:type="pct"/>
            <w:shd w:val="clear" w:color="auto" w:fill="auto"/>
            <w:noWrap/>
            <w:vAlign w:val="bottom"/>
          </w:tcPr>
          <w:p w14:paraId="3D8283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5.9.1</w:t>
            </w:r>
          </w:p>
        </w:tc>
        <w:tc>
          <w:tcPr>
            <w:tcW w:w="3664" w:type="pct"/>
            <w:shd w:val="clear" w:color="auto" w:fill="auto"/>
            <w:vAlign w:val="bottom"/>
          </w:tcPr>
          <w:p w14:paraId="530AD4D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Productos no comprendidos en la Ley de Ingresos Vigente, causadas en ejercicios fiscales anteriores pendientes de liquidación o pago</w:t>
            </w:r>
          </w:p>
        </w:tc>
        <w:tc>
          <w:tcPr>
            <w:tcW w:w="879" w:type="pct"/>
            <w:shd w:val="clear" w:color="auto" w:fill="auto"/>
            <w:vAlign w:val="bottom"/>
          </w:tcPr>
          <w:p w14:paraId="6194151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3A91E13" w14:textId="77777777" w:rsidTr="00646395">
        <w:trPr>
          <w:trHeight w:val="20"/>
        </w:trPr>
        <w:tc>
          <w:tcPr>
            <w:tcW w:w="457" w:type="pct"/>
            <w:shd w:val="clear" w:color="2E75B5" w:fill="D9D9D9"/>
            <w:noWrap/>
            <w:vAlign w:val="bottom"/>
          </w:tcPr>
          <w:p w14:paraId="23D4E516"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6</w:t>
            </w:r>
          </w:p>
        </w:tc>
        <w:tc>
          <w:tcPr>
            <w:tcW w:w="3664" w:type="pct"/>
            <w:shd w:val="clear" w:color="2E75B5" w:fill="D9D9D9"/>
            <w:vAlign w:val="bottom"/>
          </w:tcPr>
          <w:p w14:paraId="39654719"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Aprovechamientos</w:t>
            </w:r>
          </w:p>
        </w:tc>
        <w:tc>
          <w:tcPr>
            <w:tcW w:w="879" w:type="pct"/>
            <w:shd w:val="clear" w:color="2E75B5" w:fill="D9D9D9"/>
            <w:noWrap/>
            <w:vAlign w:val="bottom"/>
          </w:tcPr>
          <w:p w14:paraId="7D655635"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521,884,059.00 </w:t>
            </w:r>
          </w:p>
        </w:tc>
      </w:tr>
      <w:tr w:rsidR="00646395" w:rsidRPr="00646395" w14:paraId="023B028F" w14:textId="77777777" w:rsidTr="00646395">
        <w:trPr>
          <w:trHeight w:val="20"/>
        </w:trPr>
        <w:tc>
          <w:tcPr>
            <w:tcW w:w="457" w:type="pct"/>
            <w:shd w:val="clear" w:color="auto" w:fill="auto"/>
            <w:noWrap/>
            <w:vAlign w:val="bottom"/>
          </w:tcPr>
          <w:p w14:paraId="79F38B4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6.1 </w:t>
            </w:r>
          </w:p>
        </w:tc>
        <w:tc>
          <w:tcPr>
            <w:tcW w:w="3664" w:type="pct"/>
            <w:shd w:val="clear" w:color="auto" w:fill="auto"/>
            <w:vAlign w:val="bottom"/>
          </w:tcPr>
          <w:p w14:paraId="0F3219FA"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w:t>
            </w:r>
          </w:p>
        </w:tc>
        <w:tc>
          <w:tcPr>
            <w:tcW w:w="879" w:type="pct"/>
            <w:shd w:val="clear" w:color="auto" w:fill="auto"/>
            <w:noWrap/>
            <w:vAlign w:val="bottom"/>
          </w:tcPr>
          <w:p w14:paraId="101B4BE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521,082,591.00 </w:t>
            </w:r>
          </w:p>
        </w:tc>
      </w:tr>
      <w:tr w:rsidR="00646395" w:rsidRPr="00646395" w14:paraId="2147BEF2" w14:textId="77777777" w:rsidTr="00646395">
        <w:trPr>
          <w:trHeight w:val="20"/>
        </w:trPr>
        <w:tc>
          <w:tcPr>
            <w:tcW w:w="457" w:type="pct"/>
            <w:shd w:val="clear" w:color="auto" w:fill="auto"/>
            <w:vAlign w:val="bottom"/>
          </w:tcPr>
          <w:p w14:paraId="2CDDD92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6.1.1</w:t>
            </w:r>
          </w:p>
        </w:tc>
        <w:tc>
          <w:tcPr>
            <w:tcW w:w="3664" w:type="pct"/>
            <w:shd w:val="clear" w:color="auto" w:fill="auto"/>
            <w:vAlign w:val="bottom"/>
          </w:tcPr>
          <w:p w14:paraId="55E17A2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Recargos</w:t>
            </w:r>
          </w:p>
        </w:tc>
        <w:tc>
          <w:tcPr>
            <w:tcW w:w="879" w:type="pct"/>
            <w:shd w:val="clear" w:color="auto" w:fill="auto"/>
            <w:vAlign w:val="bottom"/>
          </w:tcPr>
          <w:p w14:paraId="4617FCBD" w14:textId="77777777"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14:paraId="3125C8EF" w14:textId="77777777" w:rsidTr="00646395">
        <w:trPr>
          <w:trHeight w:val="20"/>
        </w:trPr>
        <w:tc>
          <w:tcPr>
            <w:tcW w:w="457" w:type="pct"/>
            <w:shd w:val="clear" w:color="auto" w:fill="auto"/>
            <w:vAlign w:val="bottom"/>
          </w:tcPr>
          <w:p w14:paraId="58750D0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6.1.2</w:t>
            </w:r>
          </w:p>
        </w:tc>
        <w:tc>
          <w:tcPr>
            <w:tcW w:w="3664" w:type="pct"/>
            <w:shd w:val="clear" w:color="auto" w:fill="auto"/>
            <w:vAlign w:val="bottom"/>
          </w:tcPr>
          <w:p w14:paraId="1D827BF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14:paraId="31DAC78A" w14:textId="77777777"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14:paraId="3386FF8A" w14:textId="77777777" w:rsidTr="00646395">
        <w:trPr>
          <w:trHeight w:val="20"/>
        </w:trPr>
        <w:tc>
          <w:tcPr>
            <w:tcW w:w="457" w:type="pct"/>
            <w:shd w:val="clear" w:color="auto" w:fill="auto"/>
            <w:vAlign w:val="bottom"/>
          </w:tcPr>
          <w:p w14:paraId="119A3D7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6.1.3</w:t>
            </w:r>
          </w:p>
        </w:tc>
        <w:tc>
          <w:tcPr>
            <w:tcW w:w="3664" w:type="pct"/>
            <w:shd w:val="clear" w:color="auto" w:fill="auto"/>
            <w:vAlign w:val="bottom"/>
          </w:tcPr>
          <w:p w14:paraId="65349A0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Multas administrativas y multas impuestas por autoridades judiciales</w:t>
            </w:r>
          </w:p>
        </w:tc>
        <w:tc>
          <w:tcPr>
            <w:tcW w:w="879" w:type="pct"/>
            <w:shd w:val="clear" w:color="auto" w:fill="auto"/>
            <w:vAlign w:val="bottom"/>
          </w:tcPr>
          <w:p w14:paraId="2E05E74B" w14:textId="77777777" w:rsidR="00495E4F" w:rsidRPr="00646395" w:rsidRDefault="00495E4F" w:rsidP="00495E4F">
            <w:pPr>
              <w:ind w:firstLineChars="300" w:firstLine="510"/>
              <w:jc w:val="right"/>
              <w:rPr>
                <w:rFonts w:ascii="Arial" w:hAnsi="Arial" w:cs="Arial"/>
                <w:sz w:val="17"/>
                <w:szCs w:val="17"/>
              </w:rPr>
            </w:pPr>
            <w:r w:rsidRPr="00646395">
              <w:rPr>
                <w:rFonts w:ascii="Arial" w:hAnsi="Arial" w:cs="Arial"/>
                <w:sz w:val="17"/>
                <w:szCs w:val="17"/>
              </w:rPr>
              <w:t xml:space="preserve">124,478,841.00 </w:t>
            </w:r>
          </w:p>
        </w:tc>
      </w:tr>
      <w:tr w:rsidR="00646395" w:rsidRPr="00646395" w14:paraId="7FC7421C" w14:textId="77777777" w:rsidTr="00646395">
        <w:trPr>
          <w:trHeight w:val="20"/>
        </w:trPr>
        <w:tc>
          <w:tcPr>
            <w:tcW w:w="457" w:type="pct"/>
            <w:shd w:val="clear" w:color="auto" w:fill="auto"/>
            <w:vAlign w:val="bottom"/>
          </w:tcPr>
          <w:p w14:paraId="5D061C0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6.1.4</w:t>
            </w:r>
          </w:p>
        </w:tc>
        <w:tc>
          <w:tcPr>
            <w:tcW w:w="3664" w:type="pct"/>
            <w:shd w:val="clear" w:color="auto" w:fill="auto"/>
            <w:vAlign w:val="bottom"/>
          </w:tcPr>
          <w:p w14:paraId="4E6F5DD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aprovechamientos</w:t>
            </w:r>
          </w:p>
        </w:tc>
        <w:tc>
          <w:tcPr>
            <w:tcW w:w="879" w:type="pct"/>
            <w:shd w:val="clear" w:color="auto" w:fill="auto"/>
            <w:noWrap/>
            <w:vAlign w:val="bottom"/>
          </w:tcPr>
          <w:p w14:paraId="2170CF2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396,603,750.00 </w:t>
            </w:r>
          </w:p>
        </w:tc>
      </w:tr>
      <w:tr w:rsidR="00646395" w:rsidRPr="00646395" w14:paraId="67051F22" w14:textId="77777777" w:rsidTr="00646395">
        <w:trPr>
          <w:trHeight w:val="20"/>
        </w:trPr>
        <w:tc>
          <w:tcPr>
            <w:tcW w:w="457" w:type="pct"/>
            <w:shd w:val="clear" w:color="auto" w:fill="auto"/>
            <w:vAlign w:val="bottom"/>
          </w:tcPr>
          <w:p w14:paraId="1A40288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6.1.4.1</w:t>
            </w:r>
          </w:p>
        </w:tc>
        <w:tc>
          <w:tcPr>
            <w:tcW w:w="3664" w:type="pct"/>
            <w:shd w:val="clear" w:color="auto" w:fill="auto"/>
            <w:vAlign w:val="bottom"/>
          </w:tcPr>
          <w:p w14:paraId="2A60972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w:t>
            </w:r>
          </w:p>
        </w:tc>
        <w:tc>
          <w:tcPr>
            <w:tcW w:w="879" w:type="pct"/>
            <w:shd w:val="clear" w:color="auto" w:fill="auto"/>
            <w:vAlign w:val="bottom"/>
          </w:tcPr>
          <w:p w14:paraId="56932BD3" w14:textId="77777777" w:rsidR="00495E4F" w:rsidRPr="00646395" w:rsidRDefault="00495E4F" w:rsidP="00495E4F">
            <w:pPr>
              <w:ind w:firstLineChars="300" w:firstLine="510"/>
              <w:jc w:val="right"/>
              <w:rPr>
                <w:rFonts w:ascii="Arial" w:hAnsi="Arial" w:cs="Arial"/>
                <w:sz w:val="17"/>
                <w:szCs w:val="17"/>
              </w:rPr>
            </w:pPr>
            <w:r w:rsidRPr="00646395">
              <w:rPr>
                <w:rFonts w:ascii="Arial" w:hAnsi="Arial" w:cs="Arial"/>
                <w:sz w:val="17"/>
                <w:szCs w:val="17"/>
              </w:rPr>
              <w:t xml:space="preserve">396,603,750.00 </w:t>
            </w:r>
          </w:p>
        </w:tc>
      </w:tr>
      <w:tr w:rsidR="00646395" w:rsidRPr="00646395" w14:paraId="6AC5FE33" w14:textId="77777777" w:rsidTr="00646395">
        <w:trPr>
          <w:trHeight w:val="20"/>
        </w:trPr>
        <w:tc>
          <w:tcPr>
            <w:tcW w:w="457" w:type="pct"/>
            <w:shd w:val="clear" w:color="auto" w:fill="auto"/>
            <w:noWrap/>
            <w:vAlign w:val="bottom"/>
          </w:tcPr>
          <w:p w14:paraId="4A88414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6.2 </w:t>
            </w:r>
          </w:p>
        </w:tc>
        <w:tc>
          <w:tcPr>
            <w:tcW w:w="3664" w:type="pct"/>
            <w:shd w:val="clear" w:color="auto" w:fill="auto"/>
            <w:vAlign w:val="bottom"/>
          </w:tcPr>
          <w:p w14:paraId="683C35A6"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Patrimoniales</w:t>
            </w:r>
          </w:p>
        </w:tc>
        <w:tc>
          <w:tcPr>
            <w:tcW w:w="879" w:type="pct"/>
            <w:shd w:val="clear" w:color="auto" w:fill="auto"/>
            <w:vAlign w:val="bottom"/>
          </w:tcPr>
          <w:p w14:paraId="68E315B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25E26A0C" w14:textId="77777777" w:rsidTr="00646395">
        <w:trPr>
          <w:trHeight w:val="20"/>
        </w:trPr>
        <w:tc>
          <w:tcPr>
            <w:tcW w:w="457" w:type="pct"/>
            <w:shd w:val="clear" w:color="auto" w:fill="auto"/>
            <w:vAlign w:val="bottom"/>
          </w:tcPr>
          <w:p w14:paraId="48B5E51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6.2.1</w:t>
            </w:r>
          </w:p>
        </w:tc>
        <w:tc>
          <w:tcPr>
            <w:tcW w:w="3664" w:type="pct"/>
            <w:shd w:val="clear" w:color="auto" w:fill="auto"/>
            <w:vAlign w:val="bottom"/>
          </w:tcPr>
          <w:p w14:paraId="0523434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Herencias, legados y donaciones que se hagan a favor del estado o instituciones que dependan de él</w:t>
            </w:r>
          </w:p>
        </w:tc>
        <w:tc>
          <w:tcPr>
            <w:tcW w:w="879" w:type="pct"/>
            <w:shd w:val="clear" w:color="auto" w:fill="auto"/>
            <w:vAlign w:val="bottom"/>
          </w:tcPr>
          <w:p w14:paraId="34D9E2E6" w14:textId="77777777"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14:paraId="47375A62" w14:textId="77777777" w:rsidTr="00646395">
        <w:trPr>
          <w:trHeight w:val="20"/>
        </w:trPr>
        <w:tc>
          <w:tcPr>
            <w:tcW w:w="457" w:type="pct"/>
            <w:shd w:val="clear" w:color="auto" w:fill="auto"/>
            <w:noWrap/>
            <w:vAlign w:val="bottom"/>
          </w:tcPr>
          <w:p w14:paraId="7A0B15B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6.3 </w:t>
            </w:r>
          </w:p>
        </w:tc>
        <w:tc>
          <w:tcPr>
            <w:tcW w:w="3664" w:type="pct"/>
            <w:shd w:val="clear" w:color="auto" w:fill="auto"/>
            <w:vAlign w:val="bottom"/>
          </w:tcPr>
          <w:p w14:paraId="164BFE25"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Aprovechamientos</w:t>
            </w:r>
          </w:p>
        </w:tc>
        <w:tc>
          <w:tcPr>
            <w:tcW w:w="879" w:type="pct"/>
            <w:shd w:val="clear" w:color="auto" w:fill="auto"/>
            <w:noWrap/>
            <w:vAlign w:val="bottom"/>
          </w:tcPr>
          <w:p w14:paraId="7C6198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801,468.00 </w:t>
            </w:r>
          </w:p>
        </w:tc>
      </w:tr>
      <w:tr w:rsidR="00646395" w:rsidRPr="00646395" w14:paraId="75A141F8" w14:textId="77777777" w:rsidTr="00646395">
        <w:trPr>
          <w:trHeight w:val="20"/>
        </w:trPr>
        <w:tc>
          <w:tcPr>
            <w:tcW w:w="457" w:type="pct"/>
            <w:shd w:val="clear" w:color="auto" w:fill="auto"/>
            <w:noWrap/>
            <w:vAlign w:val="bottom"/>
          </w:tcPr>
          <w:p w14:paraId="3193433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6.3.1</w:t>
            </w:r>
          </w:p>
        </w:tc>
        <w:tc>
          <w:tcPr>
            <w:tcW w:w="3664" w:type="pct"/>
            <w:shd w:val="clear" w:color="auto" w:fill="auto"/>
            <w:vAlign w:val="bottom"/>
          </w:tcPr>
          <w:p w14:paraId="7987224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14:paraId="503AAA3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801,467.00 </w:t>
            </w:r>
          </w:p>
        </w:tc>
      </w:tr>
      <w:tr w:rsidR="00646395" w:rsidRPr="00646395" w14:paraId="30DB040C" w14:textId="77777777" w:rsidTr="00646395">
        <w:trPr>
          <w:trHeight w:val="20"/>
        </w:trPr>
        <w:tc>
          <w:tcPr>
            <w:tcW w:w="457" w:type="pct"/>
            <w:shd w:val="clear" w:color="auto" w:fill="auto"/>
            <w:noWrap/>
            <w:vAlign w:val="bottom"/>
          </w:tcPr>
          <w:p w14:paraId="466CAB3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6.3.2</w:t>
            </w:r>
          </w:p>
        </w:tc>
        <w:tc>
          <w:tcPr>
            <w:tcW w:w="3664" w:type="pct"/>
            <w:shd w:val="clear" w:color="auto" w:fill="auto"/>
            <w:vAlign w:val="bottom"/>
          </w:tcPr>
          <w:p w14:paraId="51F090C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14:paraId="14EF06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14:paraId="1066AC7B" w14:textId="77777777" w:rsidTr="00646395">
        <w:trPr>
          <w:trHeight w:val="20"/>
        </w:trPr>
        <w:tc>
          <w:tcPr>
            <w:tcW w:w="457" w:type="pct"/>
            <w:shd w:val="clear" w:color="auto" w:fill="auto"/>
            <w:noWrap/>
            <w:vAlign w:val="bottom"/>
          </w:tcPr>
          <w:p w14:paraId="5D371C5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6.9 </w:t>
            </w:r>
          </w:p>
        </w:tc>
        <w:tc>
          <w:tcPr>
            <w:tcW w:w="3664" w:type="pct"/>
            <w:shd w:val="clear" w:color="auto" w:fill="auto"/>
            <w:vAlign w:val="bottom"/>
          </w:tcPr>
          <w:p w14:paraId="26484473"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no comprendidos en las fracciones de la Ley de Ingresos vigente, causadas en  ejercicios fiscales anteriores pendientes de liquidación o pago</w:t>
            </w:r>
          </w:p>
        </w:tc>
        <w:tc>
          <w:tcPr>
            <w:tcW w:w="879" w:type="pct"/>
            <w:shd w:val="clear" w:color="auto" w:fill="auto"/>
            <w:vAlign w:val="bottom"/>
          </w:tcPr>
          <w:p w14:paraId="3D76C4B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45D1A75C" w14:textId="77777777" w:rsidTr="00646395">
        <w:trPr>
          <w:trHeight w:val="20"/>
        </w:trPr>
        <w:tc>
          <w:tcPr>
            <w:tcW w:w="457" w:type="pct"/>
            <w:shd w:val="clear" w:color="auto" w:fill="auto"/>
            <w:noWrap/>
            <w:vAlign w:val="bottom"/>
          </w:tcPr>
          <w:p w14:paraId="4DF39D0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6.9.1</w:t>
            </w:r>
          </w:p>
        </w:tc>
        <w:tc>
          <w:tcPr>
            <w:tcW w:w="3664" w:type="pct"/>
            <w:shd w:val="clear" w:color="auto" w:fill="auto"/>
            <w:vAlign w:val="bottom"/>
          </w:tcPr>
          <w:p w14:paraId="15DC3E8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Aprovechamientos no comprendidos en las fracciones de la Ley de Ingresos vigente, causadas en  ejercicios fiscales anteriores pendientes de liquidación o pago</w:t>
            </w:r>
          </w:p>
        </w:tc>
        <w:tc>
          <w:tcPr>
            <w:tcW w:w="879" w:type="pct"/>
            <w:shd w:val="clear" w:color="auto" w:fill="auto"/>
            <w:vAlign w:val="bottom"/>
          </w:tcPr>
          <w:p w14:paraId="3D56CBB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C4FABED" w14:textId="77777777" w:rsidTr="00646395">
        <w:trPr>
          <w:trHeight w:val="20"/>
        </w:trPr>
        <w:tc>
          <w:tcPr>
            <w:tcW w:w="457" w:type="pct"/>
            <w:shd w:val="clear" w:color="2E75B5" w:fill="D9D9D9"/>
            <w:noWrap/>
            <w:vAlign w:val="bottom"/>
          </w:tcPr>
          <w:p w14:paraId="170E4EA3"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7</w:t>
            </w:r>
          </w:p>
        </w:tc>
        <w:tc>
          <w:tcPr>
            <w:tcW w:w="3664" w:type="pct"/>
            <w:shd w:val="clear" w:color="2E75B5" w:fill="D9D9D9"/>
            <w:vAlign w:val="bottom"/>
          </w:tcPr>
          <w:p w14:paraId="1AEB915E"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Ingresos por ventas de bienes y servicios</w:t>
            </w:r>
          </w:p>
        </w:tc>
        <w:tc>
          <w:tcPr>
            <w:tcW w:w="879" w:type="pct"/>
            <w:shd w:val="clear" w:color="2E75B5" w:fill="D9D9D9"/>
            <w:vAlign w:val="bottom"/>
          </w:tcPr>
          <w:p w14:paraId="5A3487E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3,095,397,044.00 </w:t>
            </w:r>
          </w:p>
        </w:tc>
      </w:tr>
      <w:tr w:rsidR="00646395" w:rsidRPr="00646395" w14:paraId="7C11A684" w14:textId="77777777" w:rsidTr="00646395">
        <w:trPr>
          <w:trHeight w:val="20"/>
        </w:trPr>
        <w:tc>
          <w:tcPr>
            <w:tcW w:w="457" w:type="pct"/>
            <w:shd w:val="clear" w:color="auto" w:fill="auto"/>
            <w:noWrap/>
            <w:vAlign w:val="bottom"/>
          </w:tcPr>
          <w:p w14:paraId="07835D3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7.1 </w:t>
            </w:r>
          </w:p>
        </w:tc>
        <w:tc>
          <w:tcPr>
            <w:tcW w:w="3664" w:type="pct"/>
            <w:shd w:val="clear" w:color="auto" w:fill="auto"/>
            <w:vAlign w:val="bottom"/>
          </w:tcPr>
          <w:p w14:paraId="559CEB90"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Instituciones Públicas de Seguridad Social</w:t>
            </w:r>
          </w:p>
        </w:tc>
        <w:tc>
          <w:tcPr>
            <w:tcW w:w="879" w:type="pct"/>
            <w:shd w:val="clear" w:color="auto" w:fill="auto"/>
            <w:vAlign w:val="bottom"/>
          </w:tcPr>
          <w:p w14:paraId="0005DD9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146,775,129.00 </w:t>
            </w:r>
          </w:p>
        </w:tc>
      </w:tr>
      <w:tr w:rsidR="00646395" w:rsidRPr="00646395" w14:paraId="0B89B24A" w14:textId="77777777" w:rsidTr="00646395">
        <w:trPr>
          <w:trHeight w:val="20"/>
        </w:trPr>
        <w:tc>
          <w:tcPr>
            <w:tcW w:w="457" w:type="pct"/>
            <w:shd w:val="clear" w:color="auto" w:fill="auto"/>
            <w:noWrap/>
            <w:vAlign w:val="bottom"/>
          </w:tcPr>
          <w:p w14:paraId="4C2E01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7.1.1</w:t>
            </w:r>
          </w:p>
        </w:tc>
        <w:tc>
          <w:tcPr>
            <w:tcW w:w="3664" w:type="pct"/>
            <w:shd w:val="clear" w:color="auto" w:fill="auto"/>
            <w:vAlign w:val="bottom"/>
          </w:tcPr>
          <w:p w14:paraId="1BFE5FB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Seguridad Social de los Trabajadores del Estado de Yucatán</w:t>
            </w:r>
          </w:p>
        </w:tc>
        <w:tc>
          <w:tcPr>
            <w:tcW w:w="879" w:type="pct"/>
            <w:shd w:val="clear" w:color="auto" w:fill="auto"/>
            <w:vAlign w:val="bottom"/>
          </w:tcPr>
          <w:p w14:paraId="08AA624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146,775,129.00 </w:t>
            </w:r>
          </w:p>
        </w:tc>
      </w:tr>
      <w:tr w:rsidR="00646395" w:rsidRPr="00646395" w14:paraId="19CB3191" w14:textId="77777777" w:rsidTr="00646395">
        <w:trPr>
          <w:trHeight w:val="20"/>
        </w:trPr>
        <w:tc>
          <w:tcPr>
            <w:tcW w:w="457" w:type="pct"/>
            <w:shd w:val="clear" w:color="auto" w:fill="auto"/>
            <w:noWrap/>
            <w:vAlign w:val="bottom"/>
          </w:tcPr>
          <w:p w14:paraId="3C89689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7.1.2</w:t>
            </w:r>
          </w:p>
        </w:tc>
        <w:tc>
          <w:tcPr>
            <w:tcW w:w="3664" w:type="pct"/>
            <w:shd w:val="clear" w:color="auto" w:fill="auto"/>
            <w:vAlign w:val="bottom"/>
          </w:tcPr>
          <w:p w14:paraId="7E7E736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Aplicación de reservas del Instituto de Seguridad Social de los Trabajadores del Estado de Yucatán</w:t>
            </w:r>
          </w:p>
        </w:tc>
        <w:tc>
          <w:tcPr>
            <w:tcW w:w="879" w:type="pct"/>
            <w:shd w:val="clear" w:color="auto" w:fill="auto"/>
            <w:vAlign w:val="bottom"/>
          </w:tcPr>
          <w:p w14:paraId="541DE44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D821007" w14:textId="77777777" w:rsidTr="00646395">
        <w:trPr>
          <w:trHeight w:val="20"/>
        </w:trPr>
        <w:tc>
          <w:tcPr>
            <w:tcW w:w="457" w:type="pct"/>
            <w:shd w:val="clear" w:color="auto" w:fill="auto"/>
            <w:noWrap/>
            <w:vAlign w:val="bottom"/>
          </w:tcPr>
          <w:p w14:paraId="23393CE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7.2 </w:t>
            </w:r>
          </w:p>
        </w:tc>
        <w:tc>
          <w:tcPr>
            <w:tcW w:w="3664" w:type="pct"/>
            <w:shd w:val="clear" w:color="auto" w:fill="auto"/>
            <w:vAlign w:val="bottom"/>
          </w:tcPr>
          <w:p w14:paraId="65E135DD"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Empresas Productivas del Estado</w:t>
            </w:r>
          </w:p>
        </w:tc>
        <w:tc>
          <w:tcPr>
            <w:tcW w:w="879" w:type="pct"/>
            <w:shd w:val="clear" w:color="auto" w:fill="auto"/>
            <w:vAlign w:val="bottom"/>
          </w:tcPr>
          <w:p w14:paraId="0BDC4CF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77CB99D5" w14:textId="77777777" w:rsidTr="00646395">
        <w:trPr>
          <w:trHeight w:val="20"/>
        </w:trPr>
        <w:tc>
          <w:tcPr>
            <w:tcW w:w="457" w:type="pct"/>
            <w:shd w:val="clear" w:color="auto" w:fill="auto"/>
            <w:noWrap/>
            <w:vAlign w:val="bottom"/>
          </w:tcPr>
          <w:p w14:paraId="21ADA40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7.2.1</w:t>
            </w:r>
          </w:p>
        </w:tc>
        <w:tc>
          <w:tcPr>
            <w:tcW w:w="3664" w:type="pct"/>
            <w:shd w:val="clear" w:color="auto" w:fill="auto"/>
            <w:vAlign w:val="bottom"/>
          </w:tcPr>
          <w:p w14:paraId="1D7A5EF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Empresas Productivas del Estado</w:t>
            </w:r>
          </w:p>
        </w:tc>
        <w:tc>
          <w:tcPr>
            <w:tcW w:w="879" w:type="pct"/>
            <w:shd w:val="clear" w:color="auto" w:fill="auto"/>
            <w:vAlign w:val="bottom"/>
          </w:tcPr>
          <w:p w14:paraId="7A99C29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70A9D61" w14:textId="77777777" w:rsidTr="00646395">
        <w:trPr>
          <w:trHeight w:val="20"/>
        </w:trPr>
        <w:tc>
          <w:tcPr>
            <w:tcW w:w="457" w:type="pct"/>
            <w:shd w:val="clear" w:color="auto" w:fill="auto"/>
            <w:noWrap/>
            <w:vAlign w:val="bottom"/>
          </w:tcPr>
          <w:p w14:paraId="58D9856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7.2.2</w:t>
            </w:r>
          </w:p>
        </w:tc>
        <w:tc>
          <w:tcPr>
            <w:tcW w:w="3664" w:type="pct"/>
            <w:shd w:val="clear" w:color="auto" w:fill="auto"/>
            <w:vAlign w:val="bottom"/>
          </w:tcPr>
          <w:p w14:paraId="2BDE9D9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Empresas Productivas del Estado</w:t>
            </w:r>
          </w:p>
        </w:tc>
        <w:tc>
          <w:tcPr>
            <w:tcW w:w="879" w:type="pct"/>
            <w:shd w:val="clear" w:color="auto" w:fill="auto"/>
            <w:vAlign w:val="bottom"/>
          </w:tcPr>
          <w:p w14:paraId="1650DBB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8F5AFDD" w14:textId="77777777" w:rsidTr="00646395">
        <w:trPr>
          <w:trHeight w:val="20"/>
        </w:trPr>
        <w:tc>
          <w:tcPr>
            <w:tcW w:w="457" w:type="pct"/>
            <w:shd w:val="clear" w:color="auto" w:fill="auto"/>
            <w:noWrap/>
            <w:vAlign w:val="bottom"/>
          </w:tcPr>
          <w:p w14:paraId="2D44632A"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7.3 </w:t>
            </w:r>
          </w:p>
        </w:tc>
        <w:tc>
          <w:tcPr>
            <w:tcW w:w="3664" w:type="pct"/>
            <w:shd w:val="clear" w:color="auto" w:fill="auto"/>
            <w:vAlign w:val="bottom"/>
          </w:tcPr>
          <w:p w14:paraId="339CFC54"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y Fideicomisos No Empresariales y No Financieros</w:t>
            </w:r>
          </w:p>
        </w:tc>
        <w:tc>
          <w:tcPr>
            <w:tcW w:w="879" w:type="pct"/>
            <w:shd w:val="clear" w:color="auto" w:fill="auto"/>
            <w:vAlign w:val="bottom"/>
          </w:tcPr>
          <w:p w14:paraId="2888F39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1,213,168,404.00 </w:t>
            </w:r>
          </w:p>
        </w:tc>
      </w:tr>
      <w:tr w:rsidR="00646395" w:rsidRPr="00646395" w14:paraId="07A0B512" w14:textId="77777777" w:rsidTr="00646395">
        <w:trPr>
          <w:trHeight w:val="20"/>
        </w:trPr>
        <w:tc>
          <w:tcPr>
            <w:tcW w:w="457" w:type="pct"/>
            <w:shd w:val="clear" w:color="auto" w:fill="auto"/>
            <w:vAlign w:val="bottom"/>
          </w:tcPr>
          <w:p w14:paraId="74687A1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w:t>
            </w:r>
          </w:p>
        </w:tc>
        <w:tc>
          <w:tcPr>
            <w:tcW w:w="3664" w:type="pct"/>
            <w:shd w:val="clear" w:color="auto" w:fill="auto"/>
            <w:vAlign w:val="bottom"/>
          </w:tcPr>
          <w:p w14:paraId="672199A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el Desarrollo de la Cultura Maya del Estado de Yucatán</w:t>
            </w:r>
          </w:p>
        </w:tc>
        <w:tc>
          <w:tcPr>
            <w:tcW w:w="879" w:type="pct"/>
            <w:shd w:val="clear" w:color="auto" w:fill="auto"/>
            <w:vAlign w:val="bottom"/>
          </w:tcPr>
          <w:p w14:paraId="0F1083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2F26465" w14:textId="77777777" w:rsidTr="00646395">
        <w:trPr>
          <w:trHeight w:val="20"/>
        </w:trPr>
        <w:tc>
          <w:tcPr>
            <w:tcW w:w="457" w:type="pct"/>
            <w:shd w:val="clear" w:color="auto" w:fill="auto"/>
            <w:vAlign w:val="bottom"/>
          </w:tcPr>
          <w:p w14:paraId="3B4F34F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w:t>
            </w:r>
          </w:p>
        </w:tc>
        <w:tc>
          <w:tcPr>
            <w:tcW w:w="3664" w:type="pct"/>
            <w:shd w:val="clear" w:color="auto" w:fill="auto"/>
            <w:vAlign w:val="bottom"/>
          </w:tcPr>
          <w:p w14:paraId="68AF3E1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Comisión Ejecutiva Estatal de Atención a Victimas</w:t>
            </w:r>
          </w:p>
        </w:tc>
        <w:tc>
          <w:tcPr>
            <w:tcW w:w="879" w:type="pct"/>
            <w:shd w:val="clear" w:color="auto" w:fill="auto"/>
            <w:vAlign w:val="bottom"/>
          </w:tcPr>
          <w:p w14:paraId="25ED12A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w:t>
            </w:r>
          </w:p>
        </w:tc>
      </w:tr>
      <w:tr w:rsidR="00646395" w:rsidRPr="00646395" w14:paraId="53DC406E" w14:textId="77777777" w:rsidTr="00646395">
        <w:trPr>
          <w:trHeight w:val="20"/>
        </w:trPr>
        <w:tc>
          <w:tcPr>
            <w:tcW w:w="457" w:type="pct"/>
            <w:shd w:val="clear" w:color="auto" w:fill="auto"/>
            <w:vAlign w:val="bottom"/>
          </w:tcPr>
          <w:p w14:paraId="78023F9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w:t>
            </w:r>
          </w:p>
        </w:tc>
        <w:tc>
          <w:tcPr>
            <w:tcW w:w="3664" w:type="pct"/>
            <w:shd w:val="clear" w:color="auto" w:fill="auto"/>
            <w:vAlign w:val="bottom"/>
          </w:tcPr>
          <w:p w14:paraId="094EA04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el Desarrollo y Certificación de la Infraestructura Física Educativa y Eléctrica de Yucatán</w:t>
            </w:r>
          </w:p>
        </w:tc>
        <w:tc>
          <w:tcPr>
            <w:tcW w:w="879" w:type="pct"/>
            <w:shd w:val="clear" w:color="auto" w:fill="auto"/>
            <w:vAlign w:val="bottom"/>
          </w:tcPr>
          <w:p w14:paraId="2868B45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600,000.00 </w:t>
            </w:r>
          </w:p>
        </w:tc>
      </w:tr>
      <w:tr w:rsidR="00646395" w:rsidRPr="00646395" w14:paraId="312417F1" w14:textId="77777777" w:rsidTr="00646395">
        <w:trPr>
          <w:trHeight w:val="20"/>
        </w:trPr>
        <w:tc>
          <w:tcPr>
            <w:tcW w:w="457" w:type="pct"/>
            <w:shd w:val="clear" w:color="auto" w:fill="auto"/>
            <w:vAlign w:val="bottom"/>
          </w:tcPr>
          <w:p w14:paraId="43A0A4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w:t>
            </w:r>
          </w:p>
        </w:tc>
        <w:tc>
          <w:tcPr>
            <w:tcW w:w="3664" w:type="pct"/>
            <w:shd w:val="clear" w:color="auto" w:fill="auto"/>
            <w:vAlign w:val="bottom"/>
          </w:tcPr>
          <w:p w14:paraId="04CD520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Infraestructura Carretera de Yucatán</w:t>
            </w:r>
          </w:p>
        </w:tc>
        <w:tc>
          <w:tcPr>
            <w:tcW w:w="879" w:type="pct"/>
            <w:shd w:val="clear" w:color="auto" w:fill="auto"/>
            <w:vAlign w:val="bottom"/>
          </w:tcPr>
          <w:p w14:paraId="53D1C29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16,777,349.00 </w:t>
            </w:r>
          </w:p>
        </w:tc>
      </w:tr>
      <w:tr w:rsidR="00646395" w:rsidRPr="00646395" w14:paraId="11B7C54F" w14:textId="77777777" w:rsidTr="00646395">
        <w:trPr>
          <w:trHeight w:val="20"/>
        </w:trPr>
        <w:tc>
          <w:tcPr>
            <w:tcW w:w="457" w:type="pct"/>
            <w:shd w:val="clear" w:color="auto" w:fill="auto"/>
            <w:vAlign w:val="bottom"/>
          </w:tcPr>
          <w:p w14:paraId="50B74BA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7.3.5</w:t>
            </w:r>
          </w:p>
        </w:tc>
        <w:tc>
          <w:tcPr>
            <w:tcW w:w="3664" w:type="pct"/>
            <w:shd w:val="clear" w:color="auto" w:fill="auto"/>
            <w:vAlign w:val="bottom"/>
          </w:tcPr>
          <w:p w14:paraId="22DDE3A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Junta de Agua Potable y Alcantarillado de Yucatán</w:t>
            </w:r>
          </w:p>
        </w:tc>
        <w:tc>
          <w:tcPr>
            <w:tcW w:w="879" w:type="pct"/>
            <w:shd w:val="clear" w:color="auto" w:fill="auto"/>
            <w:vAlign w:val="bottom"/>
          </w:tcPr>
          <w:p w14:paraId="3572D73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548,140,596.00 </w:t>
            </w:r>
          </w:p>
        </w:tc>
      </w:tr>
      <w:tr w:rsidR="00646395" w:rsidRPr="00646395" w14:paraId="5DE40087" w14:textId="77777777" w:rsidTr="00646395">
        <w:trPr>
          <w:trHeight w:val="20"/>
        </w:trPr>
        <w:tc>
          <w:tcPr>
            <w:tcW w:w="457" w:type="pct"/>
            <w:shd w:val="clear" w:color="auto" w:fill="auto"/>
            <w:vAlign w:val="bottom"/>
          </w:tcPr>
          <w:p w14:paraId="5219172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7.3.6</w:t>
            </w:r>
          </w:p>
        </w:tc>
        <w:tc>
          <w:tcPr>
            <w:tcW w:w="3664" w:type="pct"/>
            <w:shd w:val="clear" w:color="auto" w:fill="auto"/>
            <w:vAlign w:val="bottom"/>
          </w:tcPr>
          <w:p w14:paraId="2799260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la Construcción y Conservación de Obra Pública en Yucatán</w:t>
            </w:r>
          </w:p>
        </w:tc>
        <w:tc>
          <w:tcPr>
            <w:tcW w:w="879" w:type="pct"/>
            <w:shd w:val="clear" w:color="auto" w:fill="auto"/>
            <w:vAlign w:val="bottom"/>
          </w:tcPr>
          <w:p w14:paraId="3953C61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120,000.00 </w:t>
            </w:r>
          </w:p>
        </w:tc>
      </w:tr>
      <w:tr w:rsidR="00646395" w:rsidRPr="00646395" w14:paraId="4B93D153" w14:textId="77777777" w:rsidTr="00646395">
        <w:trPr>
          <w:trHeight w:val="20"/>
        </w:trPr>
        <w:tc>
          <w:tcPr>
            <w:tcW w:w="457" w:type="pct"/>
            <w:shd w:val="clear" w:color="auto" w:fill="auto"/>
            <w:vAlign w:val="bottom"/>
          </w:tcPr>
          <w:p w14:paraId="0EF52B8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7.3.7</w:t>
            </w:r>
          </w:p>
        </w:tc>
        <w:tc>
          <w:tcPr>
            <w:tcW w:w="3664" w:type="pct"/>
            <w:shd w:val="clear" w:color="auto" w:fill="auto"/>
            <w:vAlign w:val="bottom"/>
          </w:tcPr>
          <w:p w14:paraId="6E930CB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Vivienda del Estado de Yucatán</w:t>
            </w:r>
          </w:p>
        </w:tc>
        <w:tc>
          <w:tcPr>
            <w:tcW w:w="879" w:type="pct"/>
            <w:shd w:val="clear" w:color="auto" w:fill="auto"/>
            <w:vAlign w:val="bottom"/>
          </w:tcPr>
          <w:p w14:paraId="1A5BB74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250,392,261.00 </w:t>
            </w:r>
          </w:p>
        </w:tc>
      </w:tr>
      <w:tr w:rsidR="00646395" w:rsidRPr="00646395" w14:paraId="6B9B8397" w14:textId="77777777" w:rsidTr="00646395">
        <w:trPr>
          <w:trHeight w:val="20"/>
        </w:trPr>
        <w:tc>
          <w:tcPr>
            <w:tcW w:w="457" w:type="pct"/>
            <w:shd w:val="clear" w:color="auto" w:fill="auto"/>
            <w:vAlign w:val="bottom"/>
          </w:tcPr>
          <w:p w14:paraId="00D23A8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7.3.8</w:t>
            </w:r>
          </w:p>
        </w:tc>
        <w:tc>
          <w:tcPr>
            <w:tcW w:w="3664" w:type="pct"/>
            <w:shd w:val="clear" w:color="auto" w:fill="auto"/>
            <w:vAlign w:val="bottom"/>
          </w:tcPr>
          <w:p w14:paraId="1C1B99D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del Deporte del Estado de Yucatán</w:t>
            </w:r>
          </w:p>
        </w:tc>
        <w:tc>
          <w:tcPr>
            <w:tcW w:w="879" w:type="pct"/>
            <w:shd w:val="clear" w:color="auto" w:fill="auto"/>
            <w:vAlign w:val="bottom"/>
          </w:tcPr>
          <w:p w14:paraId="69EAB12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10,664,938.00 </w:t>
            </w:r>
          </w:p>
        </w:tc>
      </w:tr>
      <w:tr w:rsidR="00646395" w:rsidRPr="00646395" w14:paraId="56ABF0A6" w14:textId="77777777" w:rsidTr="00646395">
        <w:trPr>
          <w:trHeight w:val="20"/>
        </w:trPr>
        <w:tc>
          <w:tcPr>
            <w:tcW w:w="457" w:type="pct"/>
            <w:shd w:val="clear" w:color="auto" w:fill="auto"/>
            <w:vAlign w:val="bottom"/>
          </w:tcPr>
          <w:p w14:paraId="48142C9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7.3.9</w:t>
            </w:r>
          </w:p>
        </w:tc>
        <w:tc>
          <w:tcPr>
            <w:tcW w:w="3664" w:type="pct"/>
            <w:shd w:val="clear" w:color="auto" w:fill="auto"/>
            <w:vAlign w:val="bottom"/>
          </w:tcPr>
          <w:p w14:paraId="48FF9D0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Bachilleres del Estado de Yucatán</w:t>
            </w:r>
          </w:p>
        </w:tc>
        <w:tc>
          <w:tcPr>
            <w:tcW w:w="879" w:type="pct"/>
            <w:shd w:val="clear" w:color="auto" w:fill="auto"/>
            <w:vAlign w:val="bottom"/>
          </w:tcPr>
          <w:p w14:paraId="11391A2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39,285,500.00 </w:t>
            </w:r>
          </w:p>
        </w:tc>
      </w:tr>
      <w:tr w:rsidR="00646395" w:rsidRPr="00646395" w14:paraId="09308EB7" w14:textId="77777777" w:rsidTr="00646395">
        <w:trPr>
          <w:trHeight w:val="20"/>
        </w:trPr>
        <w:tc>
          <w:tcPr>
            <w:tcW w:w="457" w:type="pct"/>
            <w:shd w:val="clear" w:color="auto" w:fill="auto"/>
            <w:vAlign w:val="bottom"/>
          </w:tcPr>
          <w:p w14:paraId="1D3C04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7.3.10</w:t>
            </w:r>
          </w:p>
        </w:tc>
        <w:tc>
          <w:tcPr>
            <w:tcW w:w="3664" w:type="pct"/>
            <w:shd w:val="clear" w:color="auto" w:fill="auto"/>
            <w:vAlign w:val="bottom"/>
          </w:tcPr>
          <w:p w14:paraId="229490F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Estudios Científicos y Tecnológicos del Estado de Yucatán</w:t>
            </w:r>
          </w:p>
        </w:tc>
        <w:tc>
          <w:tcPr>
            <w:tcW w:w="879" w:type="pct"/>
            <w:shd w:val="clear" w:color="auto" w:fill="auto"/>
            <w:vAlign w:val="bottom"/>
          </w:tcPr>
          <w:p w14:paraId="38895FE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2,508,768.00 </w:t>
            </w:r>
          </w:p>
        </w:tc>
      </w:tr>
      <w:tr w:rsidR="00646395" w:rsidRPr="00646395" w14:paraId="6977F323" w14:textId="77777777" w:rsidTr="00646395">
        <w:trPr>
          <w:trHeight w:val="20"/>
        </w:trPr>
        <w:tc>
          <w:tcPr>
            <w:tcW w:w="457" w:type="pct"/>
            <w:shd w:val="clear" w:color="auto" w:fill="auto"/>
            <w:vAlign w:val="bottom"/>
          </w:tcPr>
          <w:p w14:paraId="26DFB0A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7.3.11</w:t>
            </w:r>
          </w:p>
        </w:tc>
        <w:tc>
          <w:tcPr>
            <w:tcW w:w="3664" w:type="pct"/>
            <w:shd w:val="clear" w:color="auto" w:fill="auto"/>
            <w:vAlign w:val="bottom"/>
          </w:tcPr>
          <w:p w14:paraId="6E8832D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Educación Profesional Técnica del Estado de Yucatán</w:t>
            </w:r>
          </w:p>
        </w:tc>
        <w:tc>
          <w:tcPr>
            <w:tcW w:w="879" w:type="pct"/>
            <w:shd w:val="clear" w:color="auto" w:fill="auto"/>
            <w:vAlign w:val="bottom"/>
          </w:tcPr>
          <w:p w14:paraId="7A13EC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12,500,000.00 </w:t>
            </w:r>
          </w:p>
        </w:tc>
      </w:tr>
      <w:tr w:rsidR="00646395" w:rsidRPr="00646395" w14:paraId="0A25BEE8" w14:textId="77777777" w:rsidTr="00646395">
        <w:trPr>
          <w:trHeight w:val="20"/>
        </w:trPr>
        <w:tc>
          <w:tcPr>
            <w:tcW w:w="457" w:type="pct"/>
            <w:shd w:val="clear" w:color="auto" w:fill="auto"/>
            <w:vAlign w:val="bottom"/>
          </w:tcPr>
          <w:p w14:paraId="39B773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7.3.12</w:t>
            </w:r>
          </w:p>
        </w:tc>
        <w:tc>
          <w:tcPr>
            <w:tcW w:w="3664" w:type="pct"/>
            <w:shd w:val="clear" w:color="auto" w:fill="auto"/>
            <w:vAlign w:val="bottom"/>
          </w:tcPr>
          <w:p w14:paraId="4DD07A1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Educación para Adultos del Estado de Yucatán</w:t>
            </w:r>
          </w:p>
        </w:tc>
        <w:tc>
          <w:tcPr>
            <w:tcW w:w="879" w:type="pct"/>
            <w:shd w:val="clear" w:color="auto" w:fill="auto"/>
            <w:vAlign w:val="bottom"/>
          </w:tcPr>
          <w:p w14:paraId="51E99C8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9A229C2" w14:textId="77777777" w:rsidTr="00646395">
        <w:trPr>
          <w:trHeight w:val="20"/>
        </w:trPr>
        <w:tc>
          <w:tcPr>
            <w:tcW w:w="457" w:type="pct"/>
            <w:shd w:val="clear" w:color="auto" w:fill="auto"/>
            <w:vAlign w:val="bottom"/>
          </w:tcPr>
          <w:p w14:paraId="65198D0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7.3.13</w:t>
            </w:r>
          </w:p>
        </w:tc>
        <w:tc>
          <w:tcPr>
            <w:tcW w:w="3664" w:type="pct"/>
            <w:shd w:val="clear" w:color="auto" w:fill="auto"/>
            <w:vAlign w:val="bottom"/>
          </w:tcPr>
          <w:p w14:paraId="2044B2C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Yucateco de Emprendedores</w:t>
            </w:r>
          </w:p>
        </w:tc>
        <w:tc>
          <w:tcPr>
            <w:tcW w:w="879" w:type="pct"/>
            <w:shd w:val="clear" w:color="auto" w:fill="auto"/>
            <w:vAlign w:val="bottom"/>
          </w:tcPr>
          <w:p w14:paraId="068AE5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7,778,262.00 </w:t>
            </w:r>
          </w:p>
        </w:tc>
      </w:tr>
      <w:tr w:rsidR="00646395" w:rsidRPr="00646395" w14:paraId="4659E860" w14:textId="77777777" w:rsidTr="00646395">
        <w:trPr>
          <w:trHeight w:val="20"/>
        </w:trPr>
        <w:tc>
          <w:tcPr>
            <w:tcW w:w="457" w:type="pct"/>
            <w:shd w:val="clear" w:color="auto" w:fill="auto"/>
            <w:vAlign w:val="bottom"/>
          </w:tcPr>
          <w:p w14:paraId="7D28A75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7.3.14</w:t>
            </w:r>
          </w:p>
        </w:tc>
        <w:tc>
          <w:tcPr>
            <w:tcW w:w="3664" w:type="pct"/>
            <w:shd w:val="clear" w:color="auto" w:fill="auto"/>
            <w:vAlign w:val="bottom"/>
          </w:tcPr>
          <w:p w14:paraId="1BA92A8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Promotor de Ferias de Yucatán</w:t>
            </w:r>
          </w:p>
        </w:tc>
        <w:tc>
          <w:tcPr>
            <w:tcW w:w="879" w:type="pct"/>
            <w:shd w:val="clear" w:color="auto" w:fill="auto"/>
            <w:vAlign w:val="bottom"/>
          </w:tcPr>
          <w:p w14:paraId="43D10FD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79,873,857.00 </w:t>
            </w:r>
          </w:p>
        </w:tc>
      </w:tr>
      <w:tr w:rsidR="00646395" w:rsidRPr="00646395" w14:paraId="36E3AFEE" w14:textId="77777777" w:rsidTr="00646395">
        <w:trPr>
          <w:trHeight w:val="20"/>
        </w:trPr>
        <w:tc>
          <w:tcPr>
            <w:tcW w:w="457" w:type="pct"/>
            <w:shd w:val="clear" w:color="auto" w:fill="auto"/>
            <w:vAlign w:val="bottom"/>
          </w:tcPr>
          <w:p w14:paraId="02347DF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7.3.15</w:t>
            </w:r>
          </w:p>
        </w:tc>
        <w:tc>
          <w:tcPr>
            <w:tcW w:w="3664" w:type="pct"/>
            <w:shd w:val="clear" w:color="auto" w:fill="auto"/>
            <w:vAlign w:val="bottom"/>
          </w:tcPr>
          <w:p w14:paraId="32D17DC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Patronato de las Unidades de Servicios Culturales y Turísticos del Estado de Yucatán</w:t>
            </w:r>
          </w:p>
        </w:tc>
        <w:tc>
          <w:tcPr>
            <w:tcW w:w="879" w:type="pct"/>
            <w:shd w:val="clear" w:color="auto" w:fill="auto"/>
            <w:vAlign w:val="bottom"/>
          </w:tcPr>
          <w:p w14:paraId="29D3A16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70,042,612.00 </w:t>
            </w:r>
          </w:p>
        </w:tc>
      </w:tr>
      <w:tr w:rsidR="00646395" w:rsidRPr="00646395" w14:paraId="771304C4" w14:textId="77777777" w:rsidTr="00646395">
        <w:trPr>
          <w:trHeight w:val="20"/>
        </w:trPr>
        <w:tc>
          <w:tcPr>
            <w:tcW w:w="457" w:type="pct"/>
            <w:shd w:val="clear" w:color="auto" w:fill="auto"/>
            <w:vAlign w:val="bottom"/>
          </w:tcPr>
          <w:p w14:paraId="57E10A3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7.3.16</w:t>
            </w:r>
          </w:p>
        </w:tc>
        <w:tc>
          <w:tcPr>
            <w:tcW w:w="3664" w:type="pct"/>
            <w:shd w:val="clear" w:color="auto" w:fill="auto"/>
            <w:vAlign w:val="bottom"/>
          </w:tcPr>
          <w:p w14:paraId="6F50AD4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para el Desarrollo del Turismo de Reuniones en Yucatán</w:t>
            </w:r>
          </w:p>
        </w:tc>
        <w:tc>
          <w:tcPr>
            <w:tcW w:w="879" w:type="pct"/>
            <w:shd w:val="clear" w:color="auto" w:fill="auto"/>
            <w:vAlign w:val="bottom"/>
          </w:tcPr>
          <w:p w14:paraId="05144E7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32,980,658.00 </w:t>
            </w:r>
          </w:p>
        </w:tc>
      </w:tr>
      <w:tr w:rsidR="00646395" w:rsidRPr="00646395" w14:paraId="1B2F26B3" w14:textId="77777777" w:rsidTr="00646395">
        <w:trPr>
          <w:trHeight w:val="20"/>
        </w:trPr>
        <w:tc>
          <w:tcPr>
            <w:tcW w:w="457" w:type="pct"/>
            <w:shd w:val="clear" w:color="auto" w:fill="auto"/>
            <w:vAlign w:val="bottom"/>
          </w:tcPr>
          <w:p w14:paraId="2FAAD5B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7.3.17</w:t>
            </w:r>
          </w:p>
        </w:tc>
        <w:tc>
          <w:tcPr>
            <w:tcW w:w="3664" w:type="pct"/>
            <w:shd w:val="clear" w:color="auto" w:fill="auto"/>
            <w:vAlign w:val="bottom"/>
          </w:tcPr>
          <w:p w14:paraId="47D62A9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Movilidad y Desarrollo Urbano Territorial </w:t>
            </w:r>
          </w:p>
        </w:tc>
        <w:tc>
          <w:tcPr>
            <w:tcW w:w="879" w:type="pct"/>
            <w:shd w:val="clear" w:color="auto" w:fill="auto"/>
            <w:vAlign w:val="bottom"/>
          </w:tcPr>
          <w:p w14:paraId="7E2CE3E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11,077,662.00 </w:t>
            </w:r>
          </w:p>
        </w:tc>
      </w:tr>
      <w:tr w:rsidR="00646395" w:rsidRPr="00646395" w14:paraId="668C5E10" w14:textId="77777777" w:rsidTr="00646395">
        <w:trPr>
          <w:trHeight w:val="20"/>
        </w:trPr>
        <w:tc>
          <w:tcPr>
            <w:tcW w:w="457" w:type="pct"/>
            <w:shd w:val="clear" w:color="auto" w:fill="auto"/>
            <w:vAlign w:val="bottom"/>
          </w:tcPr>
          <w:p w14:paraId="7AEC73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7.3.18</w:t>
            </w:r>
          </w:p>
        </w:tc>
        <w:tc>
          <w:tcPr>
            <w:tcW w:w="3664" w:type="pct"/>
            <w:shd w:val="clear" w:color="auto" w:fill="auto"/>
            <w:vAlign w:val="bottom"/>
          </w:tcPr>
          <w:p w14:paraId="5C18B4F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Sistema para el Desarrollo Integral de la Familia en Yucatán</w:t>
            </w:r>
          </w:p>
        </w:tc>
        <w:tc>
          <w:tcPr>
            <w:tcW w:w="879" w:type="pct"/>
            <w:shd w:val="clear" w:color="auto" w:fill="auto"/>
            <w:vAlign w:val="bottom"/>
          </w:tcPr>
          <w:p w14:paraId="3AE461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11,001,193.00 </w:t>
            </w:r>
          </w:p>
        </w:tc>
      </w:tr>
      <w:tr w:rsidR="00646395" w:rsidRPr="00646395" w14:paraId="2A40913B" w14:textId="77777777" w:rsidTr="00646395">
        <w:trPr>
          <w:trHeight w:val="20"/>
        </w:trPr>
        <w:tc>
          <w:tcPr>
            <w:tcW w:w="457" w:type="pct"/>
            <w:shd w:val="clear" w:color="auto" w:fill="auto"/>
            <w:vAlign w:val="bottom"/>
          </w:tcPr>
          <w:p w14:paraId="32017DC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7.3.19</w:t>
            </w:r>
          </w:p>
        </w:tc>
        <w:tc>
          <w:tcPr>
            <w:tcW w:w="3664" w:type="pct"/>
            <w:shd w:val="clear" w:color="auto" w:fill="auto"/>
            <w:vAlign w:val="bottom"/>
          </w:tcPr>
          <w:p w14:paraId="7E431FB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Junta de Asistencia Privada del Estado de Yucatán</w:t>
            </w:r>
          </w:p>
        </w:tc>
        <w:tc>
          <w:tcPr>
            <w:tcW w:w="879" w:type="pct"/>
            <w:shd w:val="clear" w:color="auto" w:fill="auto"/>
            <w:vAlign w:val="bottom"/>
          </w:tcPr>
          <w:p w14:paraId="7023D8C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w:t>
            </w:r>
          </w:p>
        </w:tc>
      </w:tr>
      <w:tr w:rsidR="00646395" w:rsidRPr="00646395" w14:paraId="6890B5EA" w14:textId="77777777" w:rsidTr="00646395">
        <w:trPr>
          <w:trHeight w:val="20"/>
        </w:trPr>
        <w:tc>
          <w:tcPr>
            <w:tcW w:w="457" w:type="pct"/>
            <w:shd w:val="clear" w:color="auto" w:fill="auto"/>
            <w:vAlign w:val="bottom"/>
          </w:tcPr>
          <w:p w14:paraId="0A1041C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7.3.20</w:t>
            </w:r>
          </w:p>
        </w:tc>
        <w:tc>
          <w:tcPr>
            <w:tcW w:w="3664" w:type="pct"/>
            <w:shd w:val="clear" w:color="auto" w:fill="auto"/>
            <w:vAlign w:val="bottom"/>
          </w:tcPr>
          <w:p w14:paraId="2CB9263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de Salud de Yucatán</w:t>
            </w:r>
          </w:p>
        </w:tc>
        <w:tc>
          <w:tcPr>
            <w:tcW w:w="879" w:type="pct"/>
            <w:shd w:val="clear" w:color="auto" w:fill="auto"/>
            <w:vAlign w:val="bottom"/>
          </w:tcPr>
          <w:p w14:paraId="55FD116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9,360,000.00 </w:t>
            </w:r>
          </w:p>
        </w:tc>
      </w:tr>
      <w:tr w:rsidR="00646395" w:rsidRPr="00646395" w14:paraId="281AD45F" w14:textId="77777777" w:rsidTr="00646395">
        <w:trPr>
          <w:trHeight w:val="20"/>
        </w:trPr>
        <w:tc>
          <w:tcPr>
            <w:tcW w:w="457" w:type="pct"/>
            <w:shd w:val="clear" w:color="auto" w:fill="auto"/>
            <w:vAlign w:val="bottom"/>
          </w:tcPr>
          <w:p w14:paraId="129FBFA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7.3.21</w:t>
            </w:r>
          </w:p>
        </w:tc>
        <w:tc>
          <w:tcPr>
            <w:tcW w:w="3664" w:type="pct"/>
            <w:shd w:val="clear" w:color="auto" w:fill="auto"/>
            <w:vAlign w:val="bottom"/>
          </w:tcPr>
          <w:p w14:paraId="1587535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Administración del Patrimonio de la Beneficencia Pública del Estado de Yucatán</w:t>
            </w:r>
          </w:p>
        </w:tc>
        <w:tc>
          <w:tcPr>
            <w:tcW w:w="879" w:type="pct"/>
            <w:shd w:val="clear" w:color="auto" w:fill="auto"/>
            <w:vAlign w:val="bottom"/>
          </w:tcPr>
          <w:p w14:paraId="0395E26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CBB90FB" w14:textId="77777777" w:rsidTr="00646395">
        <w:trPr>
          <w:trHeight w:val="20"/>
        </w:trPr>
        <w:tc>
          <w:tcPr>
            <w:tcW w:w="457" w:type="pct"/>
            <w:shd w:val="clear" w:color="auto" w:fill="auto"/>
            <w:vAlign w:val="bottom"/>
          </w:tcPr>
          <w:p w14:paraId="2852034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7.3.22</w:t>
            </w:r>
          </w:p>
        </w:tc>
        <w:tc>
          <w:tcPr>
            <w:tcW w:w="3664" w:type="pct"/>
            <w:shd w:val="clear" w:color="auto" w:fill="auto"/>
            <w:vAlign w:val="bottom"/>
          </w:tcPr>
          <w:p w14:paraId="6D54683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Hospital de la Amistad</w:t>
            </w:r>
          </w:p>
        </w:tc>
        <w:tc>
          <w:tcPr>
            <w:tcW w:w="879" w:type="pct"/>
            <w:shd w:val="clear" w:color="auto" w:fill="auto"/>
            <w:vAlign w:val="bottom"/>
          </w:tcPr>
          <w:p w14:paraId="5A2E49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150,000.00 </w:t>
            </w:r>
          </w:p>
        </w:tc>
      </w:tr>
      <w:tr w:rsidR="00646395" w:rsidRPr="00646395" w14:paraId="4D92FED8" w14:textId="77777777" w:rsidTr="00646395">
        <w:trPr>
          <w:trHeight w:val="20"/>
        </w:trPr>
        <w:tc>
          <w:tcPr>
            <w:tcW w:w="457" w:type="pct"/>
            <w:shd w:val="clear" w:color="auto" w:fill="auto"/>
            <w:vAlign w:val="bottom"/>
          </w:tcPr>
          <w:p w14:paraId="02B5CA6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7.3.23</w:t>
            </w:r>
          </w:p>
        </w:tc>
        <w:tc>
          <w:tcPr>
            <w:tcW w:w="3664" w:type="pct"/>
            <w:shd w:val="clear" w:color="auto" w:fill="auto"/>
            <w:vAlign w:val="bottom"/>
          </w:tcPr>
          <w:p w14:paraId="13225D0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Hospital Comunitario de Ticul Yucatán</w:t>
            </w:r>
          </w:p>
        </w:tc>
        <w:tc>
          <w:tcPr>
            <w:tcW w:w="879" w:type="pct"/>
            <w:shd w:val="clear" w:color="auto" w:fill="auto"/>
            <w:vAlign w:val="bottom"/>
          </w:tcPr>
          <w:p w14:paraId="2857DBA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8E806B8" w14:textId="77777777" w:rsidTr="00646395">
        <w:trPr>
          <w:trHeight w:val="20"/>
        </w:trPr>
        <w:tc>
          <w:tcPr>
            <w:tcW w:w="457" w:type="pct"/>
            <w:shd w:val="clear" w:color="auto" w:fill="auto"/>
            <w:vAlign w:val="bottom"/>
          </w:tcPr>
          <w:p w14:paraId="1B47888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7.3.24</w:t>
            </w:r>
          </w:p>
        </w:tc>
        <w:tc>
          <w:tcPr>
            <w:tcW w:w="3664" w:type="pct"/>
            <w:shd w:val="clear" w:color="auto" w:fill="auto"/>
            <w:vAlign w:val="bottom"/>
          </w:tcPr>
          <w:p w14:paraId="224C5CC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Hospital Comunitario de Peto Yucatán</w:t>
            </w:r>
          </w:p>
        </w:tc>
        <w:tc>
          <w:tcPr>
            <w:tcW w:w="879" w:type="pct"/>
            <w:shd w:val="clear" w:color="auto" w:fill="auto"/>
            <w:vAlign w:val="bottom"/>
          </w:tcPr>
          <w:p w14:paraId="66904D0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59BC881" w14:textId="77777777" w:rsidTr="00646395">
        <w:trPr>
          <w:trHeight w:val="20"/>
        </w:trPr>
        <w:tc>
          <w:tcPr>
            <w:tcW w:w="457" w:type="pct"/>
            <w:shd w:val="clear" w:color="auto" w:fill="auto"/>
            <w:vAlign w:val="bottom"/>
          </w:tcPr>
          <w:p w14:paraId="0856A06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7.3.25</w:t>
            </w:r>
          </w:p>
        </w:tc>
        <w:tc>
          <w:tcPr>
            <w:tcW w:w="3664" w:type="pct"/>
            <w:shd w:val="clear" w:color="auto" w:fill="auto"/>
            <w:vAlign w:val="bottom"/>
          </w:tcPr>
          <w:p w14:paraId="7E53736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Centro Estatal de Trasplantes de Yucatán</w:t>
            </w:r>
          </w:p>
        </w:tc>
        <w:tc>
          <w:tcPr>
            <w:tcW w:w="879" w:type="pct"/>
            <w:shd w:val="clear" w:color="auto" w:fill="auto"/>
            <w:vAlign w:val="bottom"/>
          </w:tcPr>
          <w:p w14:paraId="627FA2F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08F0C49" w14:textId="77777777" w:rsidTr="00646395">
        <w:trPr>
          <w:trHeight w:val="20"/>
        </w:trPr>
        <w:tc>
          <w:tcPr>
            <w:tcW w:w="457" w:type="pct"/>
            <w:shd w:val="clear" w:color="auto" w:fill="auto"/>
            <w:vAlign w:val="bottom"/>
          </w:tcPr>
          <w:p w14:paraId="5467D07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7.3.26</w:t>
            </w:r>
          </w:p>
        </w:tc>
        <w:tc>
          <w:tcPr>
            <w:tcW w:w="3664" w:type="pct"/>
            <w:shd w:val="clear" w:color="auto" w:fill="auto"/>
            <w:vAlign w:val="bottom"/>
          </w:tcPr>
          <w:p w14:paraId="2DB5F3C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Seguridad Jurídica Patrimonial de Yucatán</w:t>
            </w:r>
          </w:p>
        </w:tc>
        <w:tc>
          <w:tcPr>
            <w:tcW w:w="879" w:type="pct"/>
            <w:shd w:val="clear" w:color="auto" w:fill="auto"/>
            <w:vAlign w:val="bottom"/>
          </w:tcPr>
          <w:p w14:paraId="3856AF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9A145B5" w14:textId="77777777" w:rsidTr="00646395">
        <w:trPr>
          <w:trHeight w:val="20"/>
        </w:trPr>
        <w:tc>
          <w:tcPr>
            <w:tcW w:w="457" w:type="pct"/>
            <w:shd w:val="clear" w:color="auto" w:fill="auto"/>
            <w:vAlign w:val="bottom"/>
          </w:tcPr>
          <w:p w14:paraId="3AD7300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7.3.27</w:t>
            </w:r>
          </w:p>
        </w:tc>
        <w:tc>
          <w:tcPr>
            <w:tcW w:w="3664" w:type="pct"/>
            <w:shd w:val="clear" w:color="auto" w:fill="auto"/>
            <w:vAlign w:val="bottom"/>
          </w:tcPr>
          <w:p w14:paraId="6C5A386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Garante de la Orquesta Sinfónica de Yucatán</w:t>
            </w:r>
          </w:p>
        </w:tc>
        <w:tc>
          <w:tcPr>
            <w:tcW w:w="879" w:type="pct"/>
            <w:shd w:val="clear" w:color="auto" w:fill="auto"/>
            <w:vAlign w:val="bottom"/>
          </w:tcPr>
          <w:p w14:paraId="5C32F30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17,302,525.00 </w:t>
            </w:r>
          </w:p>
        </w:tc>
      </w:tr>
      <w:tr w:rsidR="00646395" w:rsidRPr="00646395" w14:paraId="5C9488C5" w14:textId="77777777" w:rsidTr="00646395">
        <w:trPr>
          <w:trHeight w:val="20"/>
        </w:trPr>
        <w:tc>
          <w:tcPr>
            <w:tcW w:w="457" w:type="pct"/>
            <w:shd w:val="clear" w:color="auto" w:fill="auto"/>
            <w:vAlign w:val="bottom"/>
          </w:tcPr>
          <w:p w14:paraId="2AFBEA2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7.3.28</w:t>
            </w:r>
          </w:p>
        </w:tc>
        <w:tc>
          <w:tcPr>
            <w:tcW w:w="3664" w:type="pct"/>
            <w:shd w:val="clear" w:color="auto" w:fill="auto"/>
            <w:vAlign w:val="bottom"/>
          </w:tcPr>
          <w:p w14:paraId="1D5292E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Secretaría Técnica de Planeación y Evaluación</w:t>
            </w:r>
          </w:p>
        </w:tc>
        <w:tc>
          <w:tcPr>
            <w:tcW w:w="879" w:type="pct"/>
            <w:shd w:val="clear" w:color="auto" w:fill="auto"/>
            <w:vAlign w:val="bottom"/>
          </w:tcPr>
          <w:p w14:paraId="03D9FB9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80,000.00 </w:t>
            </w:r>
          </w:p>
        </w:tc>
      </w:tr>
      <w:tr w:rsidR="00646395" w:rsidRPr="00646395" w14:paraId="565E782B" w14:textId="77777777" w:rsidTr="00646395">
        <w:trPr>
          <w:trHeight w:val="20"/>
        </w:trPr>
        <w:tc>
          <w:tcPr>
            <w:tcW w:w="457" w:type="pct"/>
            <w:shd w:val="clear" w:color="auto" w:fill="auto"/>
            <w:vAlign w:val="bottom"/>
          </w:tcPr>
          <w:p w14:paraId="494FD60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7.3.29</w:t>
            </w:r>
          </w:p>
        </w:tc>
        <w:tc>
          <w:tcPr>
            <w:tcW w:w="3664" w:type="pct"/>
            <w:shd w:val="clear" w:color="auto" w:fill="auto"/>
            <w:vAlign w:val="bottom"/>
          </w:tcPr>
          <w:p w14:paraId="16D2393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Público para la Administración de la Reserva Territorial de </w:t>
            </w:r>
            <w:proofErr w:type="spellStart"/>
            <w:r w:rsidRPr="00646395">
              <w:rPr>
                <w:rFonts w:ascii="Arial" w:hAnsi="Arial" w:cs="Arial"/>
                <w:sz w:val="17"/>
                <w:szCs w:val="17"/>
              </w:rPr>
              <w:t>Ucú</w:t>
            </w:r>
            <w:proofErr w:type="spellEnd"/>
          </w:p>
        </w:tc>
        <w:tc>
          <w:tcPr>
            <w:tcW w:w="879" w:type="pct"/>
            <w:shd w:val="clear" w:color="auto" w:fill="auto"/>
            <w:vAlign w:val="bottom"/>
          </w:tcPr>
          <w:p w14:paraId="19EA8E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25,000,000.00 </w:t>
            </w:r>
          </w:p>
        </w:tc>
      </w:tr>
      <w:tr w:rsidR="00646395" w:rsidRPr="00646395" w14:paraId="04F56469" w14:textId="77777777" w:rsidTr="00646395">
        <w:trPr>
          <w:trHeight w:val="20"/>
        </w:trPr>
        <w:tc>
          <w:tcPr>
            <w:tcW w:w="457" w:type="pct"/>
            <w:shd w:val="clear" w:color="auto" w:fill="auto"/>
            <w:vAlign w:val="bottom"/>
          </w:tcPr>
          <w:p w14:paraId="0134FF9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7.3.30</w:t>
            </w:r>
          </w:p>
        </w:tc>
        <w:tc>
          <w:tcPr>
            <w:tcW w:w="3664" w:type="pct"/>
            <w:shd w:val="clear" w:color="auto" w:fill="auto"/>
            <w:vAlign w:val="bottom"/>
          </w:tcPr>
          <w:p w14:paraId="693CE70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de las Artes de Yucatán</w:t>
            </w:r>
          </w:p>
        </w:tc>
        <w:tc>
          <w:tcPr>
            <w:tcW w:w="879" w:type="pct"/>
            <w:shd w:val="clear" w:color="auto" w:fill="auto"/>
            <w:vAlign w:val="bottom"/>
          </w:tcPr>
          <w:p w14:paraId="60785F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6,872,085.00 </w:t>
            </w:r>
          </w:p>
        </w:tc>
      </w:tr>
      <w:tr w:rsidR="00646395" w:rsidRPr="00646395" w14:paraId="508F45B4" w14:textId="77777777" w:rsidTr="00646395">
        <w:trPr>
          <w:trHeight w:val="20"/>
        </w:trPr>
        <w:tc>
          <w:tcPr>
            <w:tcW w:w="457" w:type="pct"/>
            <w:shd w:val="clear" w:color="auto" w:fill="auto"/>
            <w:vAlign w:val="bottom"/>
          </w:tcPr>
          <w:p w14:paraId="5519C39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7.3.31</w:t>
            </w:r>
          </w:p>
        </w:tc>
        <w:tc>
          <w:tcPr>
            <w:tcW w:w="3664" w:type="pct"/>
            <w:shd w:val="clear" w:color="auto" w:fill="auto"/>
            <w:vAlign w:val="bottom"/>
          </w:tcPr>
          <w:p w14:paraId="58727C6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Metropolitana</w:t>
            </w:r>
          </w:p>
        </w:tc>
        <w:tc>
          <w:tcPr>
            <w:tcW w:w="879" w:type="pct"/>
            <w:shd w:val="clear" w:color="auto" w:fill="auto"/>
            <w:vAlign w:val="bottom"/>
          </w:tcPr>
          <w:p w14:paraId="3B1C87B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18,532,194.00 </w:t>
            </w:r>
          </w:p>
        </w:tc>
      </w:tr>
      <w:tr w:rsidR="00646395" w:rsidRPr="00646395" w14:paraId="0EEB4A74" w14:textId="77777777" w:rsidTr="00646395">
        <w:trPr>
          <w:trHeight w:val="20"/>
        </w:trPr>
        <w:tc>
          <w:tcPr>
            <w:tcW w:w="457" w:type="pct"/>
            <w:shd w:val="clear" w:color="auto" w:fill="auto"/>
            <w:vAlign w:val="bottom"/>
          </w:tcPr>
          <w:p w14:paraId="2371FC8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7.3.32</w:t>
            </w:r>
          </w:p>
        </w:tc>
        <w:tc>
          <w:tcPr>
            <w:tcW w:w="3664" w:type="pct"/>
            <w:shd w:val="clear" w:color="auto" w:fill="auto"/>
            <w:vAlign w:val="bottom"/>
          </w:tcPr>
          <w:p w14:paraId="66F0D33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Valladolid</w:t>
            </w:r>
          </w:p>
        </w:tc>
        <w:tc>
          <w:tcPr>
            <w:tcW w:w="879" w:type="pct"/>
            <w:shd w:val="clear" w:color="auto" w:fill="auto"/>
            <w:vAlign w:val="bottom"/>
          </w:tcPr>
          <w:p w14:paraId="3FE352C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6,207,465.00 </w:t>
            </w:r>
          </w:p>
        </w:tc>
      </w:tr>
      <w:tr w:rsidR="00646395" w:rsidRPr="00646395" w14:paraId="7812B612" w14:textId="77777777" w:rsidTr="00646395">
        <w:trPr>
          <w:trHeight w:val="20"/>
        </w:trPr>
        <w:tc>
          <w:tcPr>
            <w:tcW w:w="457" w:type="pct"/>
            <w:shd w:val="clear" w:color="auto" w:fill="auto"/>
            <w:vAlign w:val="bottom"/>
          </w:tcPr>
          <w:p w14:paraId="7393F36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7.3.33</w:t>
            </w:r>
          </w:p>
        </w:tc>
        <w:tc>
          <w:tcPr>
            <w:tcW w:w="3664" w:type="pct"/>
            <w:shd w:val="clear" w:color="auto" w:fill="auto"/>
            <w:vAlign w:val="bottom"/>
          </w:tcPr>
          <w:p w14:paraId="0DEE415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Centro</w:t>
            </w:r>
          </w:p>
        </w:tc>
        <w:tc>
          <w:tcPr>
            <w:tcW w:w="879" w:type="pct"/>
            <w:shd w:val="clear" w:color="auto" w:fill="auto"/>
            <w:vAlign w:val="bottom"/>
          </w:tcPr>
          <w:p w14:paraId="084C743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2,820,000.00 </w:t>
            </w:r>
          </w:p>
        </w:tc>
      </w:tr>
      <w:tr w:rsidR="00646395" w:rsidRPr="00646395" w14:paraId="2F2266E1" w14:textId="77777777" w:rsidTr="00646395">
        <w:trPr>
          <w:trHeight w:val="20"/>
        </w:trPr>
        <w:tc>
          <w:tcPr>
            <w:tcW w:w="457" w:type="pct"/>
            <w:shd w:val="clear" w:color="auto" w:fill="auto"/>
            <w:vAlign w:val="bottom"/>
          </w:tcPr>
          <w:p w14:paraId="00DFBFD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7.3.34</w:t>
            </w:r>
          </w:p>
        </w:tc>
        <w:tc>
          <w:tcPr>
            <w:tcW w:w="3664" w:type="pct"/>
            <w:shd w:val="clear" w:color="auto" w:fill="auto"/>
            <w:vAlign w:val="bottom"/>
          </w:tcPr>
          <w:p w14:paraId="22CE380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Mayab</w:t>
            </w:r>
          </w:p>
        </w:tc>
        <w:tc>
          <w:tcPr>
            <w:tcW w:w="879" w:type="pct"/>
            <w:shd w:val="clear" w:color="auto" w:fill="auto"/>
            <w:vAlign w:val="bottom"/>
          </w:tcPr>
          <w:p w14:paraId="5C471CA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900,000.00 </w:t>
            </w:r>
          </w:p>
        </w:tc>
      </w:tr>
      <w:tr w:rsidR="00646395" w:rsidRPr="00646395" w14:paraId="3D0C51C5" w14:textId="77777777" w:rsidTr="00646395">
        <w:trPr>
          <w:trHeight w:val="20"/>
        </w:trPr>
        <w:tc>
          <w:tcPr>
            <w:tcW w:w="457" w:type="pct"/>
            <w:shd w:val="clear" w:color="auto" w:fill="auto"/>
            <w:vAlign w:val="bottom"/>
          </w:tcPr>
          <w:p w14:paraId="55D196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7.3.35</w:t>
            </w:r>
          </w:p>
        </w:tc>
        <w:tc>
          <w:tcPr>
            <w:tcW w:w="3664" w:type="pct"/>
            <w:shd w:val="clear" w:color="auto" w:fill="auto"/>
            <w:vAlign w:val="bottom"/>
          </w:tcPr>
          <w:p w14:paraId="6493719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Poniente</w:t>
            </w:r>
          </w:p>
        </w:tc>
        <w:tc>
          <w:tcPr>
            <w:tcW w:w="879" w:type="pct"/>
            <w:shd w:val="clear" w:color="auto" w:fill="auto"/>
            <w:vAlign w:val="bottom"/>
          </w:tcPr>
          <w:p w14:paraId="0778B6E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1,919,071.00 </w:t>
            </w:r>
          </w:p>
        </w:tc>
      </w:tr>
      <w:tr w:rsidR="00646395" w:rsidRPr="00646395" w14:paraId="4436E88B" w14:textId="77777777" w:rsidTr="00646395">
        <w:trPr>
          <w:trHeight w:val="20"/>
        </w:trPr>
        <w:tc>
          <w:tcPr>
            <w:tcW w:w="457" w:type="pct"/>
            <w:shd w:val="clear" w:color="auto" w:fill="auto"/>
            <w:vAlign w:val="bottom"/>
          </w:tcPr>
          <w:p w14:paraId="1CA9B45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7.3.36</w:t>
            </w:r>
          </w:p>
        </w:tc>
        <w:tc>
          <w:tcPr>
            <w:tcW w:w="3664" w:type="pct"/>
            <w:shd w:val="clear" w:color="auto" w:fill="auto"/>
            <w:vAlign w:val="bottom"/>
          </w:tcPr>
          <w:p w14:paraId="3578CCF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del Sur del Estado de Yucatán</w:t>
            </w:r>
          </w:p>
        </w:tc>
        <w:tc>
          <w:tcPr>
            <w:tcW w:w="879" w:type="pct"/>
            <w:shd w:val="clear" w:color="auto" w:fill="auto"/>
            <w:vAlign w:val="bottom"/>
          </w:tcPr>
          <w:p w14:paraId="765C0BA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4,080,000.00 </w:t>
            </w:r>
          </w:p>
        </w:tc>
      </w:tr>
      <w:tr w:rsidR="00646395" w:rsidRPr="00646395" w14:paraId="5A9685D3" w14:textId="77777777" w:rsidTr="00646395">
        <w:trPr>
          <w:trHeight w:val="20"/>
        </w:trPr>
        <w:tc>
          <w:tcPr>
            <w:tcW w:w="457" w:type="pct"/>
            <w:shd w:val="clear" w:color="auto" w:fill="auto"/>
            <w:vAlign w:val="bottom"/>
          </w:tcPr>
          <w:p w14:paraId="0983FA3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7.3.37</w:t>
            </w:r>
          </w:p>
        </w:tc>
        <w:tc>
          <w:tcPr>
            <w:tcW w:w="3664" w:type="pct"/>
            <w:shd w:val="clear" w:color="auto" w:fill="auto"/>
            <w:vAlign w:val="bottom"/>
          </w:tcPr>
          <w:p w14:paraId="27238C3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Motul</w:t>
            </w:r>
          </w:p>
        </w:tc>
        <w:tc>
          <w:tcPr>
            <w:tcW w:w="879" w:type="pct"/>
            <w:shd w:val="clear" w:color="auto" w:fill="auto"/>
            <w:vAlign w:val="bottom"/>
          </w:tcPr>
          <w:p w14:paraId="19C5F6B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3,982,400.00 </w:t>
            </w:r>
          </w:p>
        </w:tc>
      </w:tr>
      <w:tr w:rsidR="00646395" w:rsidRPr="00646395" w14:paraId="0AF70C77" w14:textId="77777777" w:rsidTr="00646395">
        <w:trPr>
          <w:trHeight w:val="20"/>
        </w:trPr>
        <w:tc>
          <w:tcPr>
            <w:tcW w:w="457" w:type="pct"/>
            <w:shd w:val="clear" w:color="auto" w:fill="auto"/>
            <w:vAlign w:val="bottom"/>
          </w:tcPr>
          <w:p w14:paraId="5B98C41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7.3.38</w:t>
            </w:r>
          </w:p>
        </w:tc>
        <w:tc>
          <w:tcPr>
            <w:tcW w:w="3664" w:type="pct"/>
            <w:shd w:val="clear" w:color="auto" w:fill="auto"/>
            <w:vAlign w:val="bottom"/>
          </w:tcPr>
          <w:p w14:paraId="0EA7C1C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Progreso</w:t>
            </w:r>
          </w:p>
        </w:tc>
        <w:tc>
          <w:tcPr>
            <w:tcW w:w="879" w:type="pct"/>
            <w:shd w:val="clear" w:color="auto" w:fill="auto"/>
            <w:vAlign w:val="bottom"/>
          </w:tcPr>
          <w:p w14:paraId="54C0FEA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4,709,681.00 </w:t>
            </w:r>
          </w:p>
        </w:tc>
      </w:tr>
      <w:tr w:rsidR="00646395" w:rsidRPr="00646395" w14:paraId="543DF45A" w14:textId="77777777" w:rsidTr="00646395">
        <w:trPr>
          <w:trHeight w:val="20"/>
        </w:trPr>
        <w:tc>
          <w:tcPr>
            <w:tcW w:w="457" w:type="pct"/>
            <w:shd w:val="clear" w:color="auto" w:fill="auto"/>
            <w:vAlign w:val="bottom"/>
          </w:tcPr>
          <w:p w14:paraId="42A5ED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7.3.39</w:t>
            </w:r>
          </w:p>
        </w:tc>
        <w:tc>
          <w:tcPr>
            <w:tcW w:w="3664" w:type="pct"/>
            <w:shd w:val="clear" w:color="auto" w:fill="auto"/>
            <w:vAlign w:val="bottom"/>
          </w:tcPr>
          <w:p w14:paraId="72A8356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de Oriente</w:t>
            </w:r>
          </w:p>
        </w:tc>
        <w:tc>
          <w:tcPr>
            <w:tcW w:w="879" w:type="pct"/>
            <w:shd w:val="clear" w:color="auto" w:fill="auto"/>
            <w:vAlign w:val="bottom"/>
          </w:tcPr>
          <w:p w14:paraId="3A150A6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5,100,389.00 </w:t>
            </w:r>
          </w:p>
        </w:tc>
      </w:tr>
      <w:tr w:rsidR="00646395" w:rsidRPr="00646395" w14:paraId="3CD86516" w14:textId="77777777" w:rsidTr="00646395">
        <w:trPr>
          <w:trHeight w:val="20"/>
        </w:trPr>
        <w:tc>
          <w:tcPr>
            <w:tcW w:w="457" w:type="pct"/>
            <w:shd w:val="clear" w:color="auto" w:fill="auto"/>
            <w:vAlign w:val="bottom"/>
          </w:tcPr>
          <w:p w14:paraId="67D40B1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7.3.40</w:t>
            </w:r>
          </w:p>
        </w:tc>
        <w:tc>
          <w:tcPr>
            <w:tcW w:w="3664" w:type="pct"/>
            <w:shd w:val="clear" w:color="auto" w:fill="auto"/>
            <w:vAlign w:val="bottom"/>
          </w:tcPr>
          <w:p w14:paraId="4CBA6ED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Regional del Sur</w:t>
            </w:r>
          </w:p>
        </w:tc>
        <w:tc>
          <w:tcPr>
            <w:tcW w:w="879" w:type="pct"/>
            <w:shd w:val="clear" w:color="auto" w:fill="auto"/>
            <w:vAlign w:val="bottom"/>
          </w:tcPr>
          <w:p w14:paraId="273BD1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2,000,000.00 </w:t>
            </w:r>
          </w:p>
        </w:tc>
      </w:tr>
      <w:tr w:rsidR="00646395" w:rsidRPr="00646395" w14:paraId="4AAC49A6" w14:textId="77777777" w:rsidTr="00646395">
        <w:trPr>
          <w:trHeight w:val="20"/>
        </w:trPr>
        <w:tc>
          <w:tcPr>
            <w:tcW w:w="457" w:type="pct"/>
            <w:shd w:val="clear" w:color="auto" w:fill="auto"/>
            <w:vAlign w:val="bottom"/>
          </w:tcPr>
          <w:p w14:paraId="54AAE41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7.3.41</w:t>
            </w:r>
          </w:p>
        </w:tc>
        <w:tc>
          <w:tcPr>
            <w:tcW w:w="3664" w:type="pct"/>
            <w:shd w:val="clear" w:color="auto" w:fill="auto"/>
            <w:vAlign w:val="bottom"/>
          </w:tcPr>
          <w:p w14:paraId="3AFD442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Politécnica de Yucatán</w:t>
            </w:r>
          </w:p>
        </w:tc>
        <w:tc>
          <w:tcPr>
            <w:tcW w:w="879" w:type="pct"/>
            <w:shd w:val="clear" w:color="auto" w:fill="auto"/>
            <w:vAlign w:val="bottom"/>
          </w:tcPr>
          <w:p w14:paraId="212CB1C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3,917,491.00 </w:t>
            </w:r>
          </w:p>
        </w:tc>
      </w:tr>
      <w:tr w:rsidR="00646395" w:rsidRPr="00646395" w14:paraId="71961744" w14:textId="77777777" w:rsidTr="00646395">
        <w:trPr>
          <w:trHeight w:val="20"/>
        </w:trPr>
        <w:tc>
          <w:tcPr>
            <w:tcW w:w="457" w:type="pct"/>
            <w:shd w:val="clear" w:color="auto" w:fill="auto"/>
            <w:vAlign w:val="bottom"/>
          </w:tcPr>
          <w:p w14:paraId="4E924DE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7.3.42</w:t>
            </w:r>
          </w:p>
        </w:tc>
        <w:tc>
          <w:tcPr>
            <w:tcW w:w="3664" w:type="pct"/>
            <w:shd w:val="clear" w:color="auto" w:fill="auto"/>
            <w:vAlign w:val="bottom"/>
          </w:tcPr>
          <w:p w14:paraId="5DC386A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Agencia para el Desarrollo de Yucatán</w:t>
            </w:r>
          </w:p>
        </w:tc>
        <w:tc>
          <w:tcPr>
            <w:tcW w:w="879" w:type="pct"/>
            <w:shd w:val="clear" w:color="auto" w:fill="auto"/>
            <w:vAlign w:val="bottom"/>
          </w:tcPr>
          <w:p w14:paraId="3110EE6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FFBD84B" w14:textId="77777777" w:rsidTr="00646395">
        <w:trPr>
          <w:trHeight w:val="20"/>
        </w:trPr>
        <w:tc>
          <w:tcPr>
            <w:tcW w:w="457" w:type="pct"/>
            <w:shd w:val="clear" w:color="auto" w:fill="auto"/>
            <w:vAlign w:val="bottom"/>
          </w:tcPr>
          <w:p w14:paraId="26077A9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7.3.43</w:t>
            </w:r>
          </w:p>
        </w:tc>
        <w:tc>
          <w:tcPr>
            <w:tcW w:w="3664" w:type="pct"/>
            <w:shd w:val="clear" w:color="auto" w:fill="auto"/>
            <w:vAlign w:val="bottom"/>
          </w:tcPr>
          <w:p w14:paraId="07F712D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Capacitación para el Trabajo del Estado de Yucatán</w:t>
            </w:r>
          </w:p>
        </w:tc>
        <w:tc>
          <w:tcPr>
            <w:tcW w:w="879" w:type="pct"/>
            <w:shd w:val="clear" w:color="auto" w:fill="auto"/>
            <w:vAlign w:val="bottom"/>
          </w:tcPr>
          <w:p w14:paraId="2C9A214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1,202,900.00 </w:t>
            </w:r>
          </w:p>
        </w:tc>
      </w:tr>
      <w:tr w:rsidR="00646395" w:rsidRPr="00646395" w14:paraId="2D991613" w14:textId="77777777" w:rsidTr="00646395">
        <w:trPr>
          <w:trHeight w:val="20"/>
        </w:trPr>
        <w:tc>
          <w:tcPr>
            <w:tcW w:w="457" w:type="pct"/>
            <w:shd w:val="clear" w:color="auto" w:fill="auto"/>
            <w:vAlign w:val="bottom"/>
          </w:tcPr>
          <w:p w14:paraId="6BA588D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7.3.44</w:t>
            </w:r>
          </w:p>
        </w:tc>
        <w:tc>
          <w:tcPr>
            <w:tcW w:w="3664" w:type="pct"/>
            <w:shd w:val="clear" w:color="auto" w:fill="auto"/>
            <w:vAlign w:val="bottom"/>
          </w:tcPr>
          <w:p w14:paraId="48807B6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Público para la Administración del Palacio de la Música</w:t>
            </w:r>
          </w:p>
        </w:tc>
        <w:tc>
          <w:tcPr>
            <w:tcW w:w="879" w:type="pct"/>
            <w:shd w:val="clear" w:color="auto" w:fill="auto"/>
            <w:vAlign w:val="bottom"/>
          </w:tcPr>
          <w:p w14:paraId="040ACE4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4,000,000.00 </w:t>
            </w:r>
          </w:p>
        </w:tc>
      </w:tr>
      <w:tr w:rsidR="00646395" w:rsidRPr="00646395" w14:paraId="48FDE693" w14:textId="77777777" w:rsidTr="00646395">
        <w:trPr>
          <w:trHeight w:val="20"/>
        </w:trPr>
        <w:tc>
          <w:tcPr>
            <w:tcW w:w="457" w:type="pct"/>
            <w:shd w:val="clear" w:color="auto" w:fill="auto"/>
            <w:vAlign w:val="bottom"/>
          </w:tcPr>
          <w:p w14:paraId="64F08FE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7.3.45</w:t>
            </w:r>
          </w:p>
        </w:tc>
        <w:tc>
          <w:tcPr>
            <w:tcW w:w="3664" w:type="pct"/>
            <w:shd w:val="clear" w:color="auto" w:fill="auto"/>
            <w:vAlign w:val="bottom"/>
          </w:tcPr>
          <w:p w14:paraId="7BCE335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la Inclusión de las Personas con Discapacidad del Estado de Yucatán</w:t>
            </w:r>
          </w:p>
        </w:tc>
        <w:tc>
          <w:tcPr>
            <w:tcW w:w="879" w:type="pct"/>
            <w:shd w:val="clear" w:color="auto" w:fill="auto"/>
            <w:vAlign w:val="bottom"/>
          </w:tcPr>
          <w:p w14:paraId="30946BF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F084A0B" w14:textId="77777777" w:rsidTr="00646395">
        <w:trPr>
          <w:trHeight w:val="20"/>
        </w:trPr>
        <w:tc>
          <w:tcPr>
            <w:tcW w:w="457" w:type="pct"/>
            <w:shd w:val="clear" w:color="auto" w:fill="auto"/>
            <w:vAlign w:val="bottom"/>
          </w:tcPr>
          <w:p w14:paraId="4F83701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7.3.46</w:t>
            </w:r>
          </w:p>
        </w:tc>
        <w:tc>
          <w:tcPr>
            <w:tcW w:w="3664" w:type="pct"/>
            <w:shd w:val="clear" w:color="auto" w:fill="auto"/>
            <w:vAlign w:val="bottom"/>
          </w:tcPr>
          <w:p w14:paraId="006F0DC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Parque Científico y Tecnológico de Yucatán</w:t>
            </w:r>
          </w:p>
        </w:tc>
        <w:tc>
          <w:tcPr>
            <w:tcW w:w="879" w:type="pct"/>
            <w:shd w:val="clear" w:color="auto" w:fill="auto"/>
            <w:vAlign w:val="bottom"/>
          </w:tcPr>
          <w:p w14:paraId="3F70375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1,288,547.00 </w:t>
            </w:r>
          </w:p>
        </w:tc>
      </w:tr>
      <w:tr w:rsidR="00646395" w:rsidRPr="00646395" w14:paraId="2E54CCBF" w14:textId="77777777" w:rsidTr="00646395">
        <w:trPr>
          <w:trHeight w:val="20"/>
        </w:trPr>
        <w:tc>
          <w:tcPr>
            <w:tcW w:w="457" w:type="pct"/>
            <w:shd w:val="clear" w:color="auto" w:fill="auto"/>
            <w:noWrap/>
            <w:vAlign w:val="bottom"/>
          </w:tcPr>
          <w:p w14:paraId="0C0D5ED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lastRenderedPageBreak/>
              <w:t xml:space="preserve">                   7.4 </w:t>
            </w:r>
          </w:p>
        </w:tc>
        <w:tc>
          <w:tcPr>
            <w:tcW w:w="3664" w:type="pct"/>
            <w:shd w:val="clear" w:color="auto" w:fill="auto"/>
            <w:vAlign w:val="bottom"/>
          </w:tcPr>
          <w:p w14:paraId="77FC2595"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No Financieras con Participación Estatal Mayoritaria</w:t>
            </w:r>
          </w:p>
        </w:tc>
        <w:tc>
          <w:tcPr>
            <w:tcW w:w="879" w:type="pct"/>
            <w:shd w:val="clear" w:color="auto" w:fill="auto"/>
            <w:vAlign w:val="bottom"/>
          </w:tcPr>
          <w:p w14:paraId="1F3AD046"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21,468,213.00 </w:t>
            </w:r>
          </w:p>
        </w:tc>
      </w:tr>
      <w:tr w:rsidR="00646395" w:rsidRPr="00646395" w14:paraId="75681067" w14:textId="77777777" w:rsidTr="00646395">
        <w:trPr>
          <w:trHeight w:val="20"/>
        </w:trPr>
        <w:tc>
          <w:tcPr>
            <w:tcW w:w="457" w:type="pct"/>
            <w:shd w:val="clear" w:color="auto" w:fill="auto"/>
            <w:vAlign w:val="bottom"/>
          </w:tcPr>
          <w:p w14:paraId="063F818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7.4.1</w:t>
            </w:r>
          </w:p>
        </w:tc>
        <w:tc>
          <w:tcPr>
            <w:tcW w:w="3664" w:type="pct"/>
            <w:shd w:val="clear" w:color="auto" w:fill="auto"/>
            <w:vAlign w:val="bottom"/>
          </w:tcPr>
          <w:p w14:paraId="4D58A5C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Sistema Tele Yucatán S.A. de C.V.</w:t>
            </w:r>
          </w:p>
        </w:tc>
        <w:tc>
          <w:tcPr>
            <w:tcW w:w="879" w:type="pct"/>
            <w:shd w:val="clear" w:color="auto" w:fill="auto"/>
            <w:vAlign w:val="bottom"/>
          </w:tcPr>
          <w:p w14:paraId="5CDBC02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20,277,613.00 </w:t>
            </w:r>
          </w:p>
        </w:tc>
      </w:tr>
      <w:tr w:rsidR="00646395" w:rsidRPr="00646395" w14:paraId="4619AA63" w14:textId="77777777" w:rsidTr="00646395">
        <w:trPr>
          <w:trHeight w:val="20"/>
        </w:trPr>
        <w:tc>
          <w:tcPr>
            <w:tcW w:w="457" w:type="pct"/>
            <w:shd w:val="clear" w:color="auto" w:fill="auto"/>
            <w:vAlign w:val="bottom"/>
          </w:tcPr>
          <w:p w14:paraId="344A370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7.4.2</w:t>
            </w:r>
          </w:p>
        </w:tc>
        <w:tc>
          <w:tcPr>
            <w:tcW w:w="3664" w:type="pct"/>
            <w:shd w:val="clear" w:color="auto" w:fill="auto"/>
            <w:vAlign w:val="bottom"/>
          </w:tcPr>
          <w:p w14:paraId="1E2CF74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Aeropuerto de Chichén Itzá de Yucatán S. A. de C.V.</w:t>
            </w:r>
          </w:p>
        </w:tc>
        <w:tc>
          <w:tcPr>
            <w:tcW w:w="879" w:type="pct"/>
            <w:shd w:val="clear" w:color="auto" w:fill="auto"/>
            <w:vAlign w:val="bottom"/>
          </w:tcPr>
          <w:p w14:paraId="3E18524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1,190,599.00 </w:t>
            </w:r>
          </w:p>
        </w:tc>
      </w:tr>
      <w:tr w:rsidR="00646395" w:rsidRPr="00646395" w14:paraId="1C1EC84B" w14:textId="77777777" w:rsidTr="00646395">
        <w:trPr>
          <w:trHeight w:val="20"/>
        </w:trPr>
        <w:tc>
          <w:tcPr>
            <w:tcW w:w="457" w:type="pct"/>
            <w:shd w:val="clear" w:color="auto" w:fill="auto"/>
            <w:vAlign w:val="bottom"/>
          </w:tcPr>
          <w:p w14:paraId="61AA791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7.4.3</w:t>
            </w:r>
          </w:p>
        </w:tc>
        <w:tc>
          <w:tcPr>
            <w:tcW w:w="3664" w:type="pct"/>
            <w:shd w:val="clear" w:color="auto" w:fill="auto"/>
            <w:vAlign w:val="bottom"/>
          </w:tcPr>
          <w:p w14:paraId="63F390F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Empresa Portuaria Yucateca S. A. de C.V.</w:t>
            </w:r>
          </w:p>
        </w:tc>
        <w:tc>
          <w:tcPr>
            <w:tcW w:w="879" w:type="pct"/>
            <w:shd w:val="clear" w:color="auto" w:fill="auto"/>
            <w:vAlign w:val="bottom"/>
          </w:tcPr>
          <w:p w14:paraId="120D1D0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BFA9AD8" w14:textId="77777777" w:rsidTr="00646395">
        <w:trPr>
          <w:trHeight w:val="20"/>
        </w:trPr>
        <w:tc>
          <w:tcPr>
            <w:tcW w:w="457" w:type="pct"/>
            <w:shd w:val="clear" w:color="auto" w:fill="auto"/>
            <w:vAlign w:val="bottom"/>
          </w:tcPr>
          <w:p w14:paraId="63F6B4A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7.4.4</w:t>
            </w:r>
          </w:p>
        </w:tc>
        <w:tc>
          <w:tcPr>
            <w:tcW w:w="3664" w:type="pct"/>
            <w:shd w:val="clear" w:color="auto" w:fill="auto"/>
            <w:vAlign w:val="bottom"/>
          </w:tcPr>
          <w:p w14:paraId="0A7DF2A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Operadora Energética y Marítima de Yucatán</w:t>
            </w:r>
          </w:p>
        </w:tc>
        <w:tc>
          <w:tcPr>
            <w:tcW w:w="879" w:type="pct"/>
            <w:shd w:val="clear" w:color="auto" w:fill="auto"/>
            <w:vAlign w:val="bottom"/>
          </w:tcPr>
          <w:p w14:paraId="1CD2545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14:paraId="01A2BFE7" w14:textId="77777777" w:rsidTr="00646395">
        <w:trPr>
          <w:trHeight w:val="20"/>
        </w:trPr>
        <w:tc>
          <w:tcPr>
            <w:tcW w:w="457" w:type="pct"/>
            <w:shd w:val="clear" w:color="auto" w:fill="auto"/>
            <w:noWrap/>
            <w:vAlign w:val="bottom"/>
          </w:tcPr>
          <w:p w14:paraId="6813395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7.5 </w:t>
            </w:r>
          </w:p>
        </w:tc>
        <w:tc>
          <w:tcPr>
            <w:tcW w:w="3664" w:type="pct"/>
            <w:shd w:val="clear" w:color="auto" w:fill="auto"/>
            <w:vAlign w:val="bottom"/>
          </w:tcPr>
          <w:p w14:paraId="448CB060"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Financieras Monetarias con Participación Estatal Mayoritaria</w:t>
            </w:r>
          </w:p>
        </w:tc>
        <w:tc>
          <w:tcPr>
            <w:tcW w:w="879" w:type="pct"/>
            <w:shd w:val="clear" w:color="auto" w:fill="auto"/>
            <w:vAlign w:val="bottom"/>
          </w:tcPr>
          <w:p w14:paraId="64573BE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0D1798B9" w14:textId="77777777" w:rsidTr="00646395">
        <w:trPr>
          <w:trHeight w:val="20"/>
        </w:trPr>
        <w:tc>
          <w:tcPr>
            <w:tcW w:w="457" w:type="pct"/>
            <w:shd w:val="clear" w:color="auto" w:fill="auto"/>
            <w:noWrap/>
            <w:vAlign w:val="bottom"/>
          </w:tcPr>
          <w:p w14:paraId="5BA8BB5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7.5.1</w:t>
            </w:r>
          </w:p>
        </w:tc>
        <w:tc>
          <w:tcPr>
            <w:tcW w:w="3664" w:type="pct"/>
            <w:shd w:val="clear" w:color="auto" w:fill="auto"/>
            <w:vAlign w:val="bottom"/>
          </w:tcPr>
          <w:p w14:paraId="7328AC5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Entidades Paraestatales Empresariales Financieras Monetarias con Participación Estatal Mayoritaria</w:t>
            </w:r>
          </w:p>
        </w:tc>
        <w:tc>
          <w:tcPr>
            <w:tcW w:w="879" w:type="pct"/>
            <w:shd w:val="clear" w:color="auto" w:fill="auto"/>
            <w:vAlign w:val="bottom"/>
          </w:tcPr>
          <w:p w14:paraId="7A68447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14:paraId="61AF1ACC" w14:textId="77777777" w:rsidTr="00646395">
        <w:trPr>
          <w:trHeight w:val="20"/>
        </w:trPr>
        <w:tc>
          <w:tcPr>
            <w:tcW w:w="457" w:type="pct"/>
            <w:shd w:val="clear" w:color="auto" w:fill="auto"/>
            <w:noWrap/>
            <w:vAlign w:val="bottom"/>
          </w:tcPr>
          <w:p w14:paraId="5D4A9EB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7.5.2</w:t>
            </w:r>
          </w:p>
        </w:tc>
        <w:tc>
          <w:tcPr>
            <w:tcW w:w="3664" w:type="pct"/>
            <w:shd w:val="clear" w:color="auto" w:fill="auto"/>
            <w:vAlign w:val="bottom"/>
          </w:tcPr>
          <w:p w14:paraId="12B6A99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Servicios de Entidades Paraestatales Empresariales Financieras Monetarias con Participación Estatal Mayoritaria</w:t>
            </w:r>
          </w:p>
        </w:tc>
        <w:tc>
          <w:tcPr>
            <w:tcW w:w="879" w:type="pct"/>
            <w:shd w:val="clear" w:color="auto" w:fill="auto"/>
            <w:vAlign w:val="bottom"/>
          </w:tcPr>
          <w:p w14:paraId="0494F60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37BA6E9" w14:textId="77777777" w:rsidTr="00646395">
        <w:trPr>
          <w:trHeight w:val="20"/>
        </w:trPr>
        <w:tc>
          <w:tcPr>
            <w:tcW w:w="457" w:type="pct"/>
            <w:shd w:val="clear" w:color="auto" w:fill="auto"/>
            <w:noWrap/>
            <w:vAlign w:val="bottom"/>
          </w:tcPr>
          <w:p w14:paraId="15A3DD0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7.6 </w:t>
            </w:r>
          </w:p>
        </w:tc>
        <w:tc>
          <w:tcPr>
            <w:tcW w:w="3664" w:type="pct"/>
            <w:shd w:val="clear" w:color="auto" w:fill="auto"/>
            <w:vAlign w:val="bottom"/>
          </w:tcPr>
          <w:p w14:paraId="4A640680"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Financieras No Monetarias con Participación Estatal Mayoritaria</w:t>
            </w:r>
          </w:p>
        </w:tc>
        <w:tc>
          <w:tcPr>
            <w:tcW w:w="879" w:type="pct"/>
            <w:shd w:val="clear" w:color="auto" w:fill="auto"/>
            <w:vAlign w:val="bottom"/>
          </w:tcPr>
          <w:p w14:paraId="7A5A40FA"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7FE9AE26" w14:textId="77777777" w:rsidTr="00646395">
        <w:trPr>
          <w:trHeight w:val="20"/>
        </w:trPr>
        <w:tc>
          <w:tcPr>
            <w:tcW w:w="457" w:type="pct"/>
            <w:shd w:val="clear" w:color="auto" w:fill="auto"/>
            <w:noWrap/>
            <w:vAlign w:val="bottom"/>
          </w:tcPr>
          <w:p w14:paraId="69BF2EA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7.6.1</w:t>
            </w:r>
          </w:p>
        </w:tc>
        <w:tc>
          <w:tcPr>
            <w:tcW w:w="3664" w:type="pct"/>
            <w:shd w:val="clear" w:color="auto" w:fill="auto"/>
            <w:vAlign w:val="bottom"/>
          </w:tcPr>
          <w:p w14:paraId="666DC02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Entidades Paraestatales Empresariales Financieras No Monetarias con Participación Estatal Mayoritaria</w:t>
            </w:r>
          </w:p>
        </w:tc>
        <w:tc>
          <w:tcPr>
            <w:tcW w:w="879" w:type="pct"/>
            <w:shd w:val="clear" w:color="auto" w:fill="auto"/>
            <w:vAlign w:val="bottom"/>
          </w:tcPr>
          <w:p w14:paraId="1B7202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16BB0F8" w14:textId="77777777" w:rsidTr="00646395">
        <w:trPr>
          <w:trHeight w:val="20"/>
        </w:trPr>
        <w:tc>
          <w:tcPr>
            <w:tcW w:w="457" w:type="pct"/>
            <w:shd w:val="clear" w:color="auto" w:fill="auto"/>
            <w:noWrap/>
            <w:vAlign w:val="bottom"/>
          </w:tcPr>
          <w:p w14:paraId="42CAECE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7.6.2</w:t>
            </w:r>
          </w:p>
        </w:tc>
        <w:tc>
          <w:tcPr>
            <w:tcW w:w="3664" w:type="pct"/>
            <w:shd w:val="clear" w:color="auto" w:fill="auto"/>
            <w:vAlign w:val="bottom"/>
          </w:tcPr>
          <w:p w14:paraId="7DEE3DF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Entidades Paraestatales Empresariales Financieras No Monetarias con Participación Estatal Mayoritaria</w:t>
            </w:r>
          </w:p>
        </w:tc>
        <w:tc>
          <w:tcPr>
            <w:tcW w:w="879" w:type="pct"/>
            <w:shd w:val="clear" w:color="auto" w:fill="auto"/>
            <w:vAlign w:val="bottom"/>
          </w:tcPr>
          <w:p w14:paraId="37CD135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16A6A4F" w14:textId="77777777" w:rsidTr="00646395">
        <w:trPr>
          <w:trHeight w:val="20"/>
        </w:trPr>
        <w:tc>
          <w:tcPr>
            <w:tcW w:w="457" w:type="pct"/>
            <w:shd w:val="clear" w:color="auto" w:fill="auto"/>
            <w:noWrap/>
            <w:vAlign w:val="bottom"/>
          </w:tcPr>
          <w:p w14:paraId="2B70F50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7.7 </w:t>
            </w:r>
          </w:p>
        </w:tc>
        <w:tc>
          <w:tcPr>
            <w:tcW w:w="3664" w:type="pct"/>
            <w:shd w:val="clear" w:color="auto" w:fill="auto"/>
            <w:vAlign w:val="bottom"/>
          </w:tcPr>
          <w:p w14:paraId="2776078F"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Fideicomisos Financieros Públicos con Participación Estatal Mayoritaria</w:t>
            </w:r>
          </w:p>
        </w:tc>
        <w:tc>
          <w:tcPr>
            <w:tcW w:w="879" w:type="pct"/>
            <w:shd w:val="clear" w:color="auto" w:fill="auto"/>
            <w:vAlign w:val="bottom"/>
          </w:tcPr>
          <w:p w14:paraId="760CBAE2"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6D32630F" w14:textId="77777777" w:rsidTr="00646395">
        <w:trPr>
          <w:trHeight w:val="20"/>
        </w:trPr>
        <w:tc>
          <w:tcPr>
            <w:tcW w:w="457" w:type="pct"/>
            <w:shd w:val="clear" w:color="auto" w:fill="auto"/>
            <w:noWrap/>
            <w:vAlign w:val="bottom"/>
          </w:tcPr>
          <w:p w14:paraId="4A7D3C6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7.7.1</w:t>
            </w:r>
          </w:p>
        </w:tc>
        <w:tc>
          <w:tcPr>
            <w:tcW w:w="3664" w:type="pct"/>
            <w:shd w:val="clear" w:color="auto" w:fill="auto"/>
            <w:vAlign w:val="bottom"/>
          </w:tcPr>
          <w:p w14:paraId="418418B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Fideicomisos Financieros Públicos con Participación Estatal Mayoritaria</w:t>
            </w:r>
          </w:p>
        </w:tc>
        <w:tc>
          <w:tcPr>
            <w:tcW w:w="879" w:type="pct"/>
            <w:shd w:val="clear" w:color="auto" w:fill="auto"/>
            <w:vAlign w:val="bottom"/>
          </w:tcPr>
          <w:p w14:paraId="03B5B6C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A297C9E" w14:textId="77777777" w:rsidTr="00646395">
        <w:trPr>
          <w:trHeight w:val="20"/>
        </w:trPr>
        <w:tc>
          <w:tcPr>
            <w:tcW w:w="457" w:type="pct"/>
            <w:shd w:val="clear" w:color="auto" w:fill="auto"/>
            <w:noWrap/>
            <w:vAlign w:val="bottom"/>
          </w:tcPr>
          <w:p w14:paraId="410F241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7.7.2</w:t>
            </w:r>
          </w:p>
        </w:tc>
        <w:tc>
          <w:tcPr>
            <w:tcW w:w="3664" w:type="pct"/>
            <w:shd w:val="clear" w:color="auto" w:fill="auto"/>
            <w:vAlign w:val="bottom"/>
          </w:tcPr>
          <w:p w14:paraId="7CE7967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Fideicomisos Financieros Públicos con Participación Estatal Mayoritaria</w:t>
            </w:r>
          </w:p>
        </w:tc>
        <w:tc>
          <w:tcPr>
            <w:tcW w:w="879" w:type="pct"/>
            <w:shd w:val="clear" w:color="auto" w:fill="auto"/>
            <w:vAlign w:val="bottom"/>
          </w:tcPr>
          <w:p w14:paraId="5B850BF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5B41C11" w14:textId="77777777" w:rsidTr="00646395">
        <w:trPr>
          <w:trHeight w:val="20"/>
        </w:trPr>
        <w:tc>
          <w:tcPr>
            <w:tcW w:w="457" w:type="pct"/>
            <w:shd w:val="clear" w:color="auto" w:fill="auto"/>
            <w:noWrap/>
            <w:vAlign w:val="bottom"/>
          </w:tcPr>
          <w:p w14:paraId="449E8A7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7.8 </w:t>
            </w:r>
          </w:p>
        </w:tc>
        <w:tc>
          <w:tcPr>
            <w:tcW w:w="3664" w:type="pct"/>
            <w:shd w:val="clear" w:color="auto" w:fill="auto"/>
            <w:vAlign w:val="bottom"/>
          </w:tcPr>
          <w:p w14:paraId="11330BF7"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los Poderes Legislativo y Judicial, y de los Órganos Autónomos</w:t>
            </w:r>
          </w:p>
        </w:tc>
        <w:tc>
          <w:tcPr>
            <w:tcW w:w="879" w:type="pct"/>
            <w:shd w:val="clear" w:color="auto" w:fill="auto"/>
            <w:vAlign w:val="bottom"/>
          </w:tcPr>
          <w:p w14:paraId="6E5ECB8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1,713,985,298.00 </w:t>
            </w:r>
          </w:p>
        </w:tc>
      </w:tr>
      <w:tr w:rsidR="00646395" w:rsidRPr="00646395" w14:paraId="03045C9D" w14:textId="77777777" w:rsidTr="00646395">
        <w:trPr>
          <w:trHeight w:val="20"/>
        </w:trPr>
        <w:tc>
          <w:tcPr>
            <w:tcW w:w="457" w:type="pct"/>
            <w:shd w:val="clear" w:color="auto" w:fill="auto"/>
            <w:vAlign w:val="bottom"/>
          </w:tcPr>
          <w:p w14:paraId="29A5A06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7.8.1</w:t>
            </w:r>
          </w:p>
        </w:tc>
        <w:tc>
          <w:tcPr>
            <w:tcW w:w="3664" w:type="pct"/>
            <w:shd w:val="clear" w:color="auto" w:fill="auto"/>
            <w:vAlign w:val="bottom"/>
          </w:tcPr>
          <w:p w14:paraId="52075C4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Autónoma de Yucatán</w:t>
            </w:r>
          </w:p>
        </w:tc>
        <w:tc>
          <w:tcPr>
            <w:tcW w:w="879" w:type="pct"/>
            <w:shd w:val="clear" w:color="auto" w:fill="auto"/>
            <w:vAlign w:val="bottom"/>
          </w:tcPr>
          <w:p w14:paraId="7F6C910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290,000,000.00 </w:t>
            </w:r>
          </w:p>
        </w:tc>
      </w:tr>
      <w:tr w:rsidR="00646395" w:rsidRPr="00646395" w14:paraId="51C88D44" w14:textId="77777777" w:rsidTr="00646395">
        <w:trPr>
          <w:trHeight w:val="20"/>
        </w:trPr>
        <w:tc>
          <w:tcPr>
            <w:tcW w:w="457" w:type="pct"/>
            <w:shd w:val="clear" w:color="auto" w:fill="auto"/>
            <w:vAlign w:val="bottom"/>
          </w:tcPr>
          <w:p w14:paraId="5961A6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7.8.2</w:t>
            </w:r>
          </w:p>
        </w:tc>
        <w:tc>
          <w:tcPr>
            <w:tcW w:w="3664" w:type="pct"/>
            <w:shd w:val="clear" w:color="auto" w:fill="auto"/>
            <w:vAlign w:val="bottom"/>
          </w:tcPr>
          <w:p w14:paraId="124940C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Tribunal de Justicia Administrativa del Estado de Yucatán</w:t>
            </w:r>
          </w:p>
        </w:tc>
        <w:tc>
          <w:tcPr>
            <w:tcW w:w="879" w:type="pct"/>
            <w:shd w:val="clear" w:color="auto" w:fill="auto"/>
            <w:vAlign w:val="bottom"/>
          </w:tcPr>
          <w:p w14:paraId="1F45BF4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CB63320" w14:textId="77777777" w:rsidTr="00646395">
        <w:trPr>
          <w:trHeight w:val="20"/>
        </w:trPr>
        <w:tc>
          <w:tcPr>
            <w:tcW w:w="457" w:type="pct"/>
            <w:shd w:val="clear" w:color="auto" w:fill="auto"/>
            <w:vAlign w:val="bottom"/>
          </w:tcPr>
          <w:p w14:paraId="15E04E8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7.8.3</w:t>
            </w:r>
          </w:p>
        </w:tc>
        <w:tc>
          <w:tcPr>
            <w:tcW w:w="3664" w:type="pct"/>
            <w:shd w:val="clear" w:color="auto" w:fill="auto"/>
            <w:vAlign w:val="bottom"/>
          </w:tcPr>
          <w:p w14:paraId="59328A2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Estatal de Transparencia, Acceso a la Información Pública y Protección de Datos Personales</w:t>
            </w:r>
          </w:p>
        </w:tc>
        <w:tc>
          <w:tcPr>
            <w:tcW w:w="879" w:type="pct"/>
            <w:shd w:val="clear" w:color="auto" w:fill="auto"/>
            <w:vAlign w:val="bottom"/>
          </w:tcPr>
          <w:p w14:paraId="02EB01F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25,850.00 </w:t>
            </w:r>
          </w:p>
        </w:tc>
      </w:tr>
      <w:tr w:rsidR="00646395" w:rsidRPr="00646395" w14:paraId="2D5503C0" w14:textId="77777777" w:rsidTr="00646395">
        <w:trPr>
          <w:trHeight w:val="20"/>
        </w:trPr>
        <w:tc>
          <w:tcPr>
            <w:tcW w:w="457" w:type="pct"/>
            <w:shd w:val="clear" w:color="auto" w:fill="auto"/>
            <w:vAlign w:val="bottom"/>
          </w:tcPr>
          <w:p w14:paraId="44D40B6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7.8.4</w:t>
            </w:r>
          </w:p>
        </w:tc>
        <w:tc>
          <w:tcPr>
            <w:tcW w:w="3664" w:type="pct"/>
            <w:shd w:val="clear" w:color="auto" w:fill="auto"/>
            <w:vAlign w:val="bottom"/>
          </w:tcPr>
          <w:p w14:paraId="15C712E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Agencia de Transporte de Yucatán</w:t>
            </w:r>
          </w:p>
        </w:tc>
        <w:tc>
          <w:tcPr>
            <w:tcW w:w="879" w:type="pct"/>
            <w:shd w:val="clear" w:color="auto" w:fill="auto"/>
            <w:vAlign w:val="bottom"/>
          </w:tcPr>
          <w:p w14:paraId="112E03D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1,423,959,448.00 </w:t>
            </w:r>
          </w:p>
        </w:tc>
      </w:tr>
      <w:tr w:rsidR="00646395" w:rsidRPr="00646395" w14:paraId="44E92763" w14:textId="77777777" w:rsidTr="00646395">
        <w:trPr>
          <w:trHeight w:val="20"/>
        </w:trPr>
        <w:tc>
          <w:tcPr>
            <w:tcW w:w="457" w:type="pct"/>
            <w:shd w:val="clear" w:color="auto" w:fill="auto"/>
            <w:noWrap/>
            <w:vAlign w:val="bottom"/>
          </w:tcPr>
          <w:p w14:paraId="317DB7A4"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7.9 </w:t>
            </w:r>
          </w:p>
        </w:tc>
        <w:tc>
          <w:tcPr>
            <w:tcW w:w="3664" w:type="pct"/>
            <w:shd w:val="clear" w:color="auto" w:fill="auto"/>
            <w:vAlign w:val="bottom"/>
          </w:tcPr>
          <w:p w14:paraId="3EFACEB8"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Ingresos</w:t>
            </w:r>
          </w:p>
        </w:tc>
        <w:tc>
          <w:tcPr>
            <w:tcW w:w="879" w:type="pct"/>
            <w:shd w:val="clear" w:color="auto" w:fill="auto"/>
            <w:vAlign w:val="bottom"/>
          </w:tcPr>
          <w:p w14:paraId="36D92EE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49F435B7" w14:textId="77777777" w:rsidTr="00646395">
        <w:trPr>
          <w:trHeight w:val="20"/>
        </w:trPr>
        <w:tc>
          <w:tcPr>
            <w:tcW w:w="457" w:type="pct"/>
            <w:shd w:val="clear" w:color="auto" w:fill="auto"/>
            <w:noWrap/>
            <w:vAlign w:val="bottom"/>
          </w:tcPr>
          <w:p w14:paraId="3F98E82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7.9.1</w:t>
            </w:r>
          </w:p>
        </w:tc>
        <w:tc>
          <w:tcPr>
            <w:tcW w:w="3664" w:type="pct"/>
            <w:shd w:val="clear" w:color="auto" w:fill="auto"/>
            <w:vAlign w:val="bottom"/>
          </w:tcPr>
          <w:p w14:paraId="680E8B7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ingresos</w:t>
            </w:r>
          </w:p>
        </w:tc>
        <w:tc>
          <w:tcPr>
            <w:tcW w:w="879" w:type="pct"/>
            <w:shd w:val="clear" w:color="auto" w:fill="auto"/>
            <w:vAlign w:val="bottom"/>
          </w:tcPr>
          <w:p w14:paraId="110A0F2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2E5EE9E" w14:textId="77777777" w:rsidTr="00646395">
        <w:trPr>
          <w:trHeight w:val="20"/>
        </w:trPr>
        <w:tc>
          <w:tcPr>
            <w:tcW w:w="457" w:type="pct"/>
            <w:shd w:val="clear" w:color="2E75B5" w:fill="D9D9D9"/>
            <w:noWrap/>
            <w:vAlign w:val="bottom"/>
          </w:tcPr>
          <w:p w14:paraId="38BD928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8</w:t>
            </w:r>
          </w:p>
        </w:tc>
        <w:tc>
          <w:tcPr>
            <w:tcW w:w="3664" w:type="pct"/>
            <w:shd w:val="clear" w:color="2E75B5" w:fill="D9D9D9"/>
            <w:vAlign w:val="bottom"/>
          </w:tcPr>
          <w:p w14:paraId="5BAC5310"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Participaciones, Aportaciones, Convenios, Incentivos Derivados de la Colaboración Fiscal y Fondos Distintos de Aportaciones</w:t>
            </w:r>
          </w:p>
        </w:tc>
        <w:tc>
          <w:tcPr>
            <w:tcW w:w="879" w:type="pct"/>
            <w:shd w:val="clear" w:color="2E75B5" w:fill="D9D9D9"/>
            <w:vAlign w:val="bottom"/>
          </w:tcPr>
          <w:p w14:paraId="7CFB61DA"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42,972,082,370.00 </w:t>
            </w:r>
          </w:p>
        </w:tc>
      </w:tr>
      <w:tr w:rsidR="00646395" w:rsidRPr="00646395" w14:paraId="4B068801" w14:textId="77777777" w:rsidTr="00646395">
        <w:trPr>
          <w:trHeight w:val="20"/>
        </w:trPr>
        <w:tc>
          <w:tcPr>
            <w:tcW w:w="457" w:type="pct"/>
            <w:shd w:val="clear" w:color="000000" w:fill="FFFFFF"/>
            <w:noWrap/>
            <w:vAlign w:val="bottom"/>
          </w:tcPr>
          <w:p w14:paraId="59FFF824"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8.1 </w:t>
            </w:r>
          </w:p>
        </w:tc>
        <w:tc>
          <w:tcPr>
            <w:tcW w:w="3664" w:type="pct"/>
            <w:shd w:val="clear" w:color="000000" w:fill="FFFFFF"/>
            <w:vAlign w:val="bottom"/>
          </w:tcPr>
          <w:p w14:paraId="4BDF67A0"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Participaciones</w:t>
            </w:r>
          </w:p>
        </w:tc>
        <w:tc>
          <w:tcPr>
            <w:tcW w:w="879" w:type="pct"/>
            <w:shd w:val="clear" w:color="000000" w:fill="FFFFFF"/>
            <w:vAlign w:val="bottom"/>
          </w:tcPr>
          <w:p w14:paraId="54974A34"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20,963,127,799.00 </w:t>
            </w:r>
          </w:p>
        </w:tc>
      </w:tr>
      <w:tr w:rsidR="00646395" w:rsidRPr="00646395" w14:paraId="2E6BD7A4" w14:textId="77777777" w:rsidTr="00646395">
        <w:trPr>
          <w:trHeight w:val="20"/>
        </w:trPr>
        <w:tc>
          <w:tcPr>
            <w:tcW w:w="457" w:type="pct"/>
            <w:shd w:val="clear" w:color="auto" w:fill="FFFFFF" w:themeFill="background1"/>
            <w:vAlign w:val="bottom"/>
          </w:tcPr>
          <w:p w14:paraId="549C636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8.1.1</w:t>
            </w:r>
          </w:p>
        </w:tc>
        <w:tc>
          <w:tcPr>
            <w:tcW w:w="3664" w:type="pct"/>
            <w:shd w:val="clear" w:color="auto" w:fill="FFFFFF" w:themeFill="background1"/>
            <w:vAlign w:val="bottom"/>
          </w:tcPr>
          <w:p w14:paraId="0E9E6CD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General</w:t>
            </w:r>
          </w:p>
        </w:tc>
        <w:tc>
          <w:tcPr>
            <w:tcW w:w="879" w:type="pct"/>
            <w:shd w:val="clear" w:color="auto" w:fill="FFFFFF" w:themeFill="background1"/>
            <w:vAlign w:val="bottom"/>
          </w:tcPr>
          <w:p w14:paraId="6EC248B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15,734,834,441.00 </w:t>
            </w:r>
          </w:p>
        </w:tc>
      </w:tr>
      <w:tr w:rsidR="00646395" w:rsidRPr="00646395" w14:paraId="39074A69" w14:textId="77777777" w:rsidTr="00646395">
        <w:trPr>
          <w:trHeight w:val="20"/>
        </w:trPr>
        <w:tc>
          <w:tcPr>
            <w:tcW w:w="457" w:type="pct"/>
            <w:shd w:val="clear" w:color="auto" w:fill="FFFFFF" w:themeFill="background1"/>
            <w:vAlign w:val="bottom"/>
          </w:tcPr>
          <w:p w14:paraId="7A3C758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8.1.2</w:t>
            </w:r>
          </w:p>
        </w:tc>
        <w:tc>
          <w:tcPr>
            <w:tcW w:w="3664" w:type="pct"/>
            <w:shd w:val="clear" w:color="auto" w:fill="FFFFFF" w:themeFill="background1"/>
            <w:vAlign w:val="bottom"/>
          </w:tcPr>
          <w:p w14:paraId="7C75E32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Fomento Municipal</w:t>
            </w:r>
          </w:p>
        </w:tc>
        <w:tc>
          <w:tcPr>
            <w:tcW w:w="879" w:type="pct"/>
            <w:shd w:val="clear" w:color="auto" w:fill="FFFFFF" w:themeFill="background1"/>
            <w:vAlign w:val="bottom"/>
          </w:tcPr>
          <w:p w14:paraId="51976B9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1,206,986,066.00 </w:t>
            </w:r>
          </w:p>
        </w:tc>
      </w:tr>
      <w:tr w:rsidR="00646395" w:rsidRPr="00646395" w14:paraId="1B7F87BF" w14:textId="77777777" w:rsidTr="00646395">
        <w:trPr>
          <w:trHeight w:val="20"/>
        </w:trPr>
        <w:tc>
          <w:tcPr>
            <w:tcW w:w="457" w:type="pct"/>
            <w:shd w:val="clear" w:color="auto" w:fill="FFFFFF" w:themeFill="background1"/>
            <w:vAlign w:val="bottom"/>
          </w:tcPr>
          <w:p w14:paraId="67BE6DB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8.1.3</w:t>
            </w:r>
          </w:p>
        </w:tc>
        <w:tc>
          <w:tcPr>
            <w:tcW w:w="3664" w:type="pct"/>
            <w:shd w:val="clear" w:color="auto" w:fill="FFFFFF" w:themeFill="background1"/>
            <w:vAlign w:val="bottom"/>
          </w:tcPr>
          <w:p w14:paraId="0F8401F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Especial sobre Producción y Servicios (IEPS)</w:t>
            </w:r>
          </w:p>
        </w:tc>
        <w:tc>
          <w:tcPr>
            <w:tcW w:w="879" w:type="pct"/>
            <w:shd w:val="clear" w:color="auto" w:fill="FFFFFF" w:themeFill="background1"/>
            <w:vAlign w:val="bottom"/>
          </w:tcPr>
          <w:p w14:paraId="564B22B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444,218,696.00 </w:t>
            </w:r>
          </w:p>
        </w:tc>
      </w:tr>
      <w:tr w:rsidR="00646395" w:rsidRPr="00646395" w14:paraId="52333E9D" w14:textId="77777777" w:rsidTr="00646395">
        <w:trPr>
          <w:trHeight w:val="20"/>
        </w:trPr>
        <w:tc>
          <w:tcPr>
            <w:tcW w:w="457" w:type="pct"/>
            <w:shd w:val="clear" w:color="auto" w:fill="FFFFFF" w:themeFill="background1"/>
            <w:vAlign w:val="bottom"/>
          </w:tcPr>
          <w:p w14:paraId="068765E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8.1.4</w:t>
            </w:r>
          </w:p>
        </w:tc>
        <w:tc>
          <w:tcPr>
            <w:tcW w:w="3664" w:type="pct"/>
            <w:shd w:val="clear" w:color="auto" w:fill="FFFFFF" w:themeFill="background1"/>
            <w:vAlign w:val="bottom"/>
          </w:tcPr>
          <w:p w14:paraId="135C4B1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Compensación sobre Automóviles Nuevos (ISAN)</w:t>
            </w:r>
          </w:p>
        </w:tc>
        <w:tc>
          <w:tcPr>
            <w:tcW w:w="879" w:type="pct"/>
            <w:shd w:val="clear" w:color="auto" w:fill="FFFFFF" w:themeFill="background1"/>
            <w:vAlign w:val="bottom"/>
          </w:tcPr>
          <w:p w14:paraId="56BAAAB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44,802,591.00 </w:t>
            </w:r>
          </w:p>
        </w:tc>
      </w:tr>
      <w:tr w:rsidR="00646395" w:rsidRPr="00646395" w14:paraId="5C0F5A4E" w14:textId="77777777" w:rsidTr="00646395">
        <w:trPr>
          <w:trHeight w:val="20"/>
        </w:trPr>
        <w:tc>
          <w:tcPr>
            <w:tcW w:w="457" w:type="pct"/>
            <w:shd w:val="clear" w:color="auto" w:fill="FFFFFF" w:themeFill="background1"/>
            <w:vAlign w:val="bottom"/>
          </w:tcPr>
          <w:p w14:paraId="12F5DF9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8.1.5</w:t>
            </w:r>
          </w:p>
        </w:tc>
        <w:tc>
          <w:tcPr>
            <w:tcW w:w="3664" w:type="pct"/>
            <w:shd w:val="clear" w:color="auto" w:fill="FFFFFF" w:themeFill="background1"/>
            <w:vAlign w:val="bottom"/>
          </w:tcPr>
          <w:p w14:paraId="7D901D9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Fiscalización y Recaudación (FOFIR)</w:t>
            </w:r>
          </w:p>
        </w:tc>
        <w:tc>
          <w:tcPr>
            <w:tcW w:w="879" w:type="pct"/>
            <w:shd w:val="clear" w:color="auto" w:fill="FFFFFF" w:themeFill="background1"/>
            <w:vAlign w:val="bottom"/>
          </w:tcPr>
          <w:p w14:paraId="1CCC135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1,466,243,446.00 </w:t>
            </w:r>
          </w:p>
        </w:tc>
      </w:tr>
      <w:tr w:rsidR="00646395" w:rsidRPr="00646395" w14:paraId="296AB83E" w14:textId="77777777" w:rsidTr="00646395">
        <w:trPr>
          <w:trHeight w:val="20"/>
        </w:trPr>
        <w:tc>
          <w:tcPr>
            <w:tcW w:w="457" w:type="pct"/>
            <w:shd w:val="clear" w:color="auto" w:fill="auto"/>
            <w:vAlign w:val="bottom"/>
          </w:tcPr>
          <w:p w14:paraId="540850C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8.1.6</w:t>
            </w:r>
          </w:p>
        </w:tc>
        <w:tc>
          <w:tcPr>
            <w:tcW w:w="3664" w:type="pct"/>
            <w:shd w:val="clear" w:color="auto" w:fill="auto"/>
            <w:vAlign w:val="bottom"/>
          </w:tcPr>
          <w:p w14:paraId="5E0FD87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Compensación (</w:t>
            </w:r>
            <w:proofErr w:type="spellStart"/>
            <w:r w:rsidRPr="00646395">
              <w:rPr>
                <w:rFonts w:ascii="Arial" w:hAnsi="Arial" w:cs="Arial"/>
                <w:sz w:val="17"/>
                <w:szCs w:val="17"/>
              </w:rPr>
              <w:t>Repecos</w:t>
            </w:r>
            <w:proofErr w:type="spellEnd"/>
            <w:r w:rsidRPr="00646395">
              <w:rPr>
                <w:rFonts w:ascii="Arial" w:hAnsi="Arial" w:cs="Arial"/>
                <w:sz w:val="17"/>
                <w:szCs w:val="17"/>
              </w:rPr>
              <w:t xml:space="preserve"> e Intermedios)</w:t>
            </w:r>
          </w:p>
        </w:tc>
        <w:tc>
          <w:tcPr>
            <w:tcW w:w="879" w:type="pct"/>
            <w:shd w:val="clear" w:color="auto" w:fill="auto"/>
            <w:vAlign w:val="bottom"/>
          </w:tcPr>
          <w:p w14:paraId="20EFC52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9,125,794.00 </w:t>
            </w:r>
          </w:p>
        </w:tc>
      </w:tr>
      <w:tr w:rsidR="00646395" w:rsidRPr="00646395" w14:paraId="3688A1D2" w14:textId="77777777" w:rsidTr="00646395">
        <w:trPr>
          <w:trHeight w:val="20"/>
        </w:trPr>
        <w:tc>
          <w:tcPr>
            <w:tcW w:w="457" w:type="pct"/>
            <w:shd w:val="clear" w:color="auto" w:fill="FFFFFF" w:themeFill="background1"/>
            <w:vAlign w:val="bottom"/>
          </w:tcPr>
          <w:p w14:paraId="7E2AE4E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8.1.7</w:t>
            </w:r>
          </w:p>
        </w:tc>
        <w:tc>
          <w:tcPr>
            <w:tcW w:w="3664" w:type="pct"/>
            <w:shd w:val="clear" w:color="auto" w:fill="FFFFFF" w:themeFill="background1"/>
            <w:vAlign w:val="bottom"/>
          </w:tcPr>
          <w:p w14:paraId="4E9C95E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Venta final de gasolina y diésel</w:t>
            </w:r>
          </w:p>
        </w:tc>
        <w:tc>
          <w:tcPr>
            <w:tcW w:w="879" w:type="pct"/>
            <w:shd w:val="clear" w:color="auto" w:fill="FFFFFF" w:themeFill="background1"/>
            <w:vAlign w:val="bottom"/>
          </w:tcPr>
          <w:p w14:paraId="6830E33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693,013,021.00 </w:t>
            </w:r>
          </w:p>
        </w:tc>
      </w:tr>
      <w:tr w:rsidR="00646395" w:rsidRPr="00646395" w14:paraId="0D136A03" w14:textId="77777777" w:rsidTr="00646395">
        <w:trPr>
          <w:trHeight w:val="20"/>
        </w:trPr>
        <w:tc>
          <w:tcPr>
            <w:tcW w:w="457" w:type="pct"/>
            <w:shd w:val="clear" w:color="auto" w:fill="FFFFFF" w:themeFill="background1"/>
            <w:vAlign w:val="bottom"/>
          </w:tcPr>
          <w:p w14:paraId="32B4D90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w:t>
            </w:r>
          </w:p>
        </w:tc>
        <w:tc>
          <w:tcPr>
            <w:tcW w:w="3664" w:type="pct"/>
            <w:shd w:val="clear" w:color="auto" w:fill="FFFFFF" w:themeFill="background1"/>
            <w:vAlign w:val="bottom"/>
          </w:tcPr>
          <w:p w14:paraId="5EF6659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ISR</w:t>
            </w:r>
          </w:p>
        </w:tc>
        <w:tc>
          <w:tcPr>
            <w:tcW w:w="879" w:type="pct"/>
            <w:shd w:val="clear" w:color="auto" w:fill="FFFFFF" w:themeFill="background1"/>
            <w:vAlign w:val="bottom"/>
          </w:tcPr>
          <w:p w14:paraId="2DA4245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1,363,903,744.00 </w:t>
            </w:r>
          </w:p>
        </w:tc>
      </w:tr>
      <w:tr w:rsidR="00646395" w:rsidRPr="00646395" w14:paraId="5C4583F6" w14:textId="77777777" w:rsidTr="00646395">
        <w:trPr>
          <w:trHeight w:val="20"/>
        </w:trPr>
        <w:tc>
          <w:tcPr>
            <w:tcW w:w="457" w:type="pct"/>
            <w:shd w:val="clear" w:color="auto" w:fill="FFFFFF" w:themeFill="background1"/>
            <w:vAlign w:val="bottom"/>
          </w:tcPr>
          <w:p w14:paraId="3CD6BC5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8.1.8.1</w:t>
            </w:r>
          </w:p>
        </w:tc>
        <w:tc>
          <w:tcPr>
            <w:tcW w:w="3664" w:type="pct"/>
            <w:shd w:val="clear" w:color="auto" w:fill="FFFFFF" w:themeFill="background1"/>
            <w:vAlign w:val="bottom"/>
          </w:tcPr>
          <w:p w14:paraId="1504723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ISR Estado</w:t>
            </w:r>
          </w:p>
        </w:tc>
        <w:tc>
          <w:tcPr>
            <w:tcW w:w="879" w:type="pct"/>
            <w:shd w:val="clear" w:color="auto" w:fill="FFFFFF" w:themeFill="background1"/>
            <w:vAlign w:val="bottom"/>
          </w:tcPr>
          <w:p w14:paraId="669E26D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1,115,708,106.00 </w:t>
            </w:r>
          </w:p>
        </w:tc>
      </w:tr>
      <w:tr w:rsidR="00646395" w:rsidRPr="00646395" w14:paraId="7F40D3BD" w14:textId="77777777" w:rsidTr="00646395">
        <w:trPr>
          <w:trHeight w:val="20"/>
        </w:trPr>
        <w:tc>
          <w:tcPr>
            <w:tcW w:w="457" w:type="pct"/>
            <w:shd w:val="clear" w:color="auto" w:fill="FFFFFF" w:themeFill="background1"/>
            <w:vAlign w:val="bottom"/>
          </w:tcPr>
          <w:p w14:paraId="71E45D7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8.1.8.2</w:t>
            </w:r>
          </w:p>
        </w:tc>
        <w:tc>
          <w:tcPr>
            <w:tcW w:w="3664" w:type="pct"/>
            <w:shd w:val="clear" w:color="auto" w:fill="FFFFFF" w:themeFill="background1"/>
            <w:vAlign w:val="bottom"/>
          </w:tcPr>
          <w:p w14:paraId="60E37E8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ISR </w:t>
            </w:r>
            <w:proofErr w:type="spellStart"/>
            <w:r w:rsidRPr="00646395">
              <w:rPr>
                <w:rFonts w:ascii="Arial" w:hAnsi="Arial" w:cs="Arial"/>
                <w:sz w:val="17"/>
                <w:szCs w:val="17"/>
              </w:rPr>
              <w:t>Muncipios</w:t>
            </w:r>
            <w:proofErr w:type="spellEnd"/>
          </w:p>
        </w:tc>
        <w:tc>
          <w:tcPr>
            <w:tcW w:w="879" w:type="pct"/>
            <w:shd w:val="clear" w:color="auto" w:fill="FFFFFF" w:themeFill="background1"/>
            <w:vAlign w:val="bottom"/>
          </w:tcPr>
          <w:p w14:paraId="127A77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248,195,638.00 </w:t>
            </w:r>
          </w:p>
        </w:tc>
      </w:tr>
      <w:tr w:rsidR="00646395" w:rsidRPr="00646395" w14:paraId="0CE08EA5" w14:textId="77777777" w:rsidTr="00646395">
        <w:trPr>
          <w:trHeight w:val="20"/>
        </w:trPr>
        <w:tc>
          <w:tcPr>
            <w:tcW w:w="457" w:type="pct"/>
            <w:shd w:val="clear" w:color="auto" w:fill="FFFFFF" w:themeFill="background1"/>
            <w:vAlign w:val="bottom"/>
          </w:tcPr>
          <w:p w14:paraId="7507EE0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w:t>
            </w:r>
          </w:p>
        </w:tc>
        <w:tc>
          <w:tcPr>
            <w:tcW w:w="3664" w:type="pct"/>
            <w:shd w:val="clear" w:color="auto" w:fill="FFFFFF" w:themeFill="background1"/>
            <w:vAlign w:val="bottom"/>
          </w:tcPr>
          <w:p w14:paraId="4C43397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w:t>
            </w:r>
          </w:p>
        </w:tc>
        <w:tc>
          <w:tcPr>
            <w:tcW w:w="879" w:type="pct"/>
            <w:shd w:val="clear" w:color="auto" w:fill="FFFFFF" w:themeFill="background1"/>
            <w:vAlign w:val="bottom"/>
          </w:tcPr>
          <w:p w14:paraId="4A00699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D0128BF" w14:textId="77777777" w:rsidTr="00646395">
        <w:trPr>
          <w:trHeight w:val="20"/>
        </w:trPr>
        <w:tc>
          <w:tcPr>
            <w:tcW w:w="457" w:type="pct"/>
            <w:shd w:val="clear" w:color="auto" w:fill="auto"/>
            <w:vAlign w:val="bottom"/>
          </w:tcPr>
          <w:p w14:paraId="1DCD04E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8.1.9.1</w:t>
            </w:r>
          </w:p>
        </w:tc>
        <w:tc>
          <w:tcPr>
            <w:tcW w:w="3664" w:type="pct"/>
            <w:shd w:val="clear" w:color="auto" w:fill="auto"/>
            <w:vAlign w:val="bottom"/>
          </w:tcPr>
          <w:p w14:paraId="5D426EF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General</w:t>
            </w:r>
          </w:p>
        </w:tc>
        <w:tc>
          <w:tcPr>
            <w:tcW w:w="879" w:type="pct"/>
            <w:shd w:val="clear" w:color="auto" w:fill="auto"/>
            <w:vAlign w:val="bottom"/>
          </w:tcPr>
          <w:p w14:paraId="58A780B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588FCA5" w14:textId="77777777" w:rsidTr="00646395">
        <w:trPr>
          <w:trHeight w:val="20"/>
        </w:trPr>
        <w:tc>
          <w:tcPr>
            <w:tcW w:w="457" w:type="pct"/>
            <w:shd w:val="clear" w:color="auto" w:fill="auto"/>
            <w:vAlign w:val="bottom"/>
          </w:tcPr>
          <w:p w14:paraId="2084F96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8.1.9.2</w:t>
            </w:r>
          </w:p>
        </w:tc>
        <w:tc>
          <w:tcPr>
            <w:tcW w:w="3664" w:type="pct"/>
            <w:shd w:val="clear" w:color="auto" w:fill="auto"/>
            <w:vAlign w:val="bottom"/>
          </w:tcPr>
          <w:p w14:paraId="2861ED3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de Fomento Municipal</w:t>
            </w:r>
          </w:p>
        </w:tc>
        <w:tc>
          <w:tcPr>
            <w:tcW w:w="879" w:type="pct"/>
            <w:shd w:val="clear" w:color="auto" w:fill="auto"/>
            <w:vAlign w:val="bottom"/>
          </w:tcPr>
          <w:p w14:paraId="4FD550C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8DBED28" w14:textId="77777777" w:rsidTr="00646395">
        <w:trPr>
          <w:trHeight w:val="20"/>
        </w:trPr>
        <w:tc>
          <w:tcPr>
            <w:tcW w:w="457" w:type="pct"/>
            <w:shd w:val="clear" w:color="auto" w:fill="auto"/>
            <w:vAlign w:val="bottom"/>
          </w:tcPr>
          <w:p w14:paraId="335126A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8.1.9.3</w:t>
            </w:r>
          </w:p>
        </w:tc>
        <w:tc>
          <w:tcPr>
            <w:tcW w:w="3664" w:type="pct"/>
            <w:shd w:val="clear" w:color="auto" w:fill="auto"/>
            <w:vAlign w:val="bottom"/>
          </w:tcPr>
          <w:p w14:paraId="4B45816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de Fiscalización y Recaudación</w:t>
            </w:r>
          </w:p>
        </w:tc>
        <w:tc>
          <w:tcPr>
            <w:tcW w:w="879" w:type="pct"/>
            <w:shd w:val="clear" w:color="auto" w:fill="auto"/>
            <w:vAlign w:val="bottom"/>
          </w:tcPr>
          <w:p w14:paraId="448336D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C4F0FA0" w14:textId="77777777" w:rsidTr="00646395">
        <w:trPr>
          <w:trHeight w:val="20"/>
        </w:trPr>
        <w:tc>
          <w:tcPr>
            <w:tcW w:w="457" w:type="pct"/>
            <w:shd w:val="clear" w:color="000000" w:fill="FFFFFF"/>
            <w:noWrap/>
            <w:vAlign w:val="bottom"/>
          </w:tcPr>
          <w:p w14:paraId="28261EE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lastRenderedPageBreak/>
              <w:t xml:space="preserve">                   8.2 </w:t>
            </w:r>
          </w:p>
        </w:tc>
        <w:tc>
          <w:tcPr>
            <w:tcW w:w="3664" w:type="pct"/>
            <w:shd w:val="clear" w:color="000000" w:fill="FFFFFF"/>
            <w:vAlign w:val="bottom"/>
          </w:tcPr>
          <w:p w14:paraId="597D4CA1"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Aportaciones</w:t>
            </w:r>
          </w:p>
        </w:tc>
        <w:tc>
          <w:tcPr>
            <w:tcW w:w="879" w:type="pct"/>
            <w:shd w:val="clear" w:color="000000" w:fill="FFFFFF"/>
            <w:vAlign w:val="bottom"/>
          </w:tcPr>
          <w:p w14:paraId="36F190D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18,365,436,222.00 </w:t>
            </w:r>
          </w:p>
        </w:tc>
      </w:tr>
      <w:tr w:rsidR="00646395" w:rsidRPr="00646395" w14:paraId="0158BC9B" w14:textId="77777777" w:rsidTr="00646395">
        <w:trPr>
          <w:trHeight w:val="20"/>
        </w:trPr>
        <w:tc>
          <w:tcPr>
            <w:tcW w:w="457" w:type="pct"/>
            <w:shd w:val="clear" w:color="auto" w:fill="auto"/>
            <w:vAlign w:val="bottom"/>
          </w:tcPr>
          <w:p w14:paraId="301766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8.2.1</w:t>
            </w:r>
          </w:p>
        </w:tc>
        <w:tc>
          <w:tcPr>
            <w:tcW w:w="3664" w:type="pct"/>
            <w:shd w:val="clear" w:color="auto" w:fill="auto"/>
            <w:vAlign w:val="bottom"/>
          </w:tcPr>
          <w:p w14:paraId="0CCFEC7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Nómina Educativa y Gasto Operativo</w:t>
            </w:r>
          </w:p>
        </w:tc>
        <w:tc>
          <w:tcPr>
            <w:tcW w:w="879" w:type="pct"/>
            <w:shd w:val="clear" w:color="auto" w:fill="auto"/>
            <w:vAlign w:val="bottom"/>
          </w:tcPr>
          <w:p w14:paraId="1FAE6B5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8,202,756,990.00 </w:t>
            </w:r>
          </w:p>
        </w:tc>
      </w:tr>
      <w:tr w:rsidR="00646395" w:rsidRPr="00646395" w14:paraId="23FD1934" w14:textId="77777777" w:rsidTr="00646395">
        <w:trPr>
          <w:trHeight w:val="20"/>
        </w:trPr>
        <w:tc>
          <w:tcPr>
            <w:tcW w:w="457" w:type="pct"/>
            <w:shd w:val="clear" w:color="auto" w:fill="auto"/>
            <w:vAlign w:val="bottom"/>
          </w:tcPr>
          <w:p w14:paraId="44482B2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8.2.2</w:t>
            </w:r>
          </w:p>
        </w:tc>
        <w:tc>
          <w:tcPr>
            <w:tcW w:w="3664" w:type="pct"/>
            <w:shd w:val="clear" w:color="auto" w:fill="auto"/>
            <w:vAlign w:val="bottom"/>
          </w:tcPr>
          <w:p w14:paraId="1FAD1EE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los Servicios de Salud</w:t>
            </w:r>
          </w:p>
        </w:tc>
        <w:tc>
          <w:tcPr>
            <w:tcW w:w="879" w:type="pct"/>
            <w:shd w:val="clear" w:color="auto" w:fill="auto"/>
            <w:vAlign w:val="bottom"/>
          </w:tcPr>
          <w:p w14:paraId="4F87B37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2,831,727,528.00 </w:t>
            </w:r>
          </w:p>
        </w:tc>
      </w:tr>
      <w:tr w:rsidR="00646395" w:rsidRPr="00646395" w14:paraId="6B5F3692" w14:textId="77777777" w:rsidTr="00646395">
        <w:trPr>
          <w:trHeight w:val="20"/>
        </w:trPr>
        <w:tc>
          <w:tcPr>
            <w:tcW w:w="457" w:type="pct"/>
            <w:shd w:val="clear" w:color="auto" w:fill="auto"/>
            <w:vAlign w:val="bottom"/>
          </w:tcPr>
          <w:p w14:paraId="3FBC971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8.2.3</w:t>
            </w:r>
          </w:p>
        </w:tc>
        <w:tc>
          <w:tcPr>
            <w:tcW w:w="3664" w:type="pct"/>
            <w:shd w:val="clear" w:color="auto" w:fill="auto"/>
            <w:vAlign w:val="bottom"/>
          </w:tcPr>
          <w:p w14:paraId="40FE085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w:t>
            </w:r>
          </w:p>
        </w:tc>
        <w:tc>
          <w:tcPr>
            <w:tcW w:w="879" w:type="pct"/>
            <w:shd w:val="clear" w:color="auto" w:fill="auto"/>
            <w:vAlign w:val="bottom"/>
          </w:tcPr>
          <w:p w14:paraId="6C9356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2,797,501,428.00 </w:t>
            </w:r>
          </w:p>
        </w:tc>
      </w:tr>
      <w:tr w:rsidR="00646395" w:rsidRPr="00646395" w14:paraId="20D11692" w14:textId="77777777" w:rsidTr="00646395">
        <w:trPr>
          <w:trHeight w:val="20"/>
        </w:trPr>
        <w:tc>
          <w:tcPr>
            <w:tcW w:w="457" w:type="pct"/>
            <w:shd w:val="clear" w:color="auto" w:fill="auto"/>
            <w:vAlign w:val="bottom"/>
          </w:tcPr>
          <w:p w14:paraId="3EBD810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8.2.3.1</w:t>
            </w:r>
          </w:p>
        </w:tc>
        <w:tc>
          <w:tcPr>
            <w:tcW w:w="3664" w:type="pct"/>
            <w:shd w:val="clear" w:color="auto" w:fill="auto"/>
            <w:vAlign w:val="bottom"/>
          </w:tcPr>
          <w:p w14:paraId="070C3C2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 Municipales</w:t>
            </w:r>
          </w:p>
        </w:tc>
        <w:tc>
          <w:tcPr>
            <w:tcW w:w="879" w:type="pct"/>
            <w:shd w:val="clear" w:color="auto" w:fill="auto"/>
            <w:vAlign w:val="bottom"/>
          </w:tcPr>
          <w:p w14:paraId="7B6D07C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2,458,403,642.00 </w:t>
            </w:r>
          </w:p>
        </w:tc>
      </w:tr>
      <w:tr w:rsidR="00646395" w:rsidRPr="00646395" w14:paraId="0E990602" w14:textId="77777777" w:rsidTr="00646395">
        <w:trPr>
          <w:trHeight w:val="20"/>
        </w:trPr>
        <w:tc>
          <w:tcPr>
            <w:tcW w:w="457" w:type="pct"/>
            <w:shd w:val="clear" w:color="auto" w:fill="auto"/>
            <w:vAlign w:val="bottom"/>
          </w:tcPr>
          <w:p w14:paraId="105BA37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8.2.3.2</w:t>
            </w:r>
          </w:p>
        </w:tc>
        <w:tc>
          <w:tcPr>
            <w:tcW w:w="3664" w:type="pct"/>
            <w:shd w:val="clear" w:color="auto" w:fill="auto"/>
            <w:vAlign w:val="bottom"/>
          </w:tcPr>
          <w:p w14:paraId="269A466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 Estatal</w:t>
            </w:r>
          </w:p>
        </w:tc>
        <w:tc>
          <w:tcPr>
            <w:tcW w:w="879" w:type="pct"/>
            <w:shd w:val="clear" w:color="auto" w:fill="auto"/>
            <w:vAlign w:val="bottom"/>
          </w:tcPr>
          <w:p w14:paraId="078B85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339,097,786.00 </w:t>
            </w:r>
          </w:p>
        </w:tc>
      </w:tr>
      <w:tr w:rsidR="00646395" w:rsidRPr="00646395" w14:paraId="1D8096DC" w14:textId="77777777" w:rsidTr="00646395">
        <w:trPr>
          <w:trHeight w:val="20"/>
        </w:trPr>
        <w:tc>
          <w:tcPr>
            <w:tcW w:w="457" w:type="pct"/>
            <w:shd w:val="clear" w:color="auto" w:fill="auto"/>
            <w:vAlign w:val="bottom"/>
          </w:tcPr>
          <w:p w14:paraId="1F8829D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8.2.4</w:t>
            </w:r>
          </w:p>
        </w:tc>
        <w:tc>
          <w:tcPr>
            <w:tcW w:w="3664" w:type="pct"/>
            <w:shd w:val="clear" w:color="auto" w:fill="auto"/>
            <w:vAlign w:val="bottom"/>
          </w:tcPr>
          <w:p w14:paraId="45BA9A1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el Fortalecimiento de los Municipios</w:t>
            </w:r>
          </w:p>
        </w:tc>
        <w:tc>
          <w:tcPr>
            <w:tcW w:w="879" w:type="pct"/>
            <w:shd w:val="clear" w:color="auto" w:fill="auto"/>
            <w:vAlign w:val="bottom"/>
          </w:tcPr>
          <w:p w14:paraId="22B53A0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2,121,670,056.00 </w:t>
            </w:r>
          </w:p>
        </w:tc>
      </w:tr>
      <w:tr w:rsidR="00646395" w:rsidRPr="00646395" w14:paraId="62D0D621" w14:textId="77777777" w:rsidTr="00646395">
        <w:trPr>
          <w:trHeight w:val="20"/>
        </w:trPr>
        <w:tc>
          <w:tcPr>
            <w:tcW w:w="457" w:type="pct"/>
            <w:shd w:val="clear" w:color="auto" w:fill="auto"/>
            <w:vAlign w:val="bottom"/>
          </w:tcPr>
          <w:p w14:paraId="692827B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8.2.5</w:t>
            </w:r>
          </w:p>
        </w:tc>
        <w:tc>
          <w:tcPr>
            <w:tcW w:w="3664" w:type="pct"/>
            <w:shd w:val="clear" w:color="auto" w:fill="auto"/>
            <w:vAlign w:val="bottom"/>
          </w:tcPr>
          <w:p w14:paraId="4489C29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Múltiples</w:t>
            </w:r>
          </w:p>
        </w:tc>
        <w:tc>
          <w:tcPr>
            <w:tcW w:w="879" w:type="pct"/>
            <w:shd w:val="clear" w:color="auto" w:fill="auto"/>
            <w:vAlign w:val="bottom"/>
          </w:tcPr>
          <w:p w14:paraId="73FA425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775,461,276.00 </w:t>
            </w:r>
          </w:p>
        </w:tc>
      </w:tr>
      <w:tr w:rsidR="00646395" w:rsidRPr="00646395" w14:paraId="7B41DC5D" w14:textId="77777777" w:rsidTr="00646395">
        <w:trPr>
          <w:trHeight w:val="20"/>
        </w:trPr>
        <w:tc>
          <w:tcPr>
            <w:tcW w:w="457" w:type="pct"/>
            <w:shd w:val="clear" w:color="auto" w:fill="auto"/>
            <w:vAlign w:val="bottom"/>
          </w:tcPr>
          <w:p w14:paraId="00B3A30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8.2.5.1</w:t>
            </w:r>
          </w:p>
        </w:tc>
        <w:tc>
          <w:tcPr>
            <w:tcW w:w="3664" w:type="pct"/>
            <w:shd w:val="clear" w:color="auto" w:fill="auto"/>
            <w:vAlign w:val="bottom"/>
          </w:tcPr>
          <w:p w14:paraId="0681303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w:t>
            </w:r>
          </w:p>
        </w:tc>
        <w:tc>
          <w:tcPr>
            <w:tcW w:w="879" w:type="pct"/>
            <w:shd w:val="clear" w:color="auto" w:fill="auto"/>
            <w:vAlign w:val="bottom"/>
          </w:tcPr>
          <w:p w14:paraId="2524439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381,332,228.00 </w:t>
            </w:r>
          </w:p>
        </w:tc>
      </w:tr>
      <w:tr w:rsidR="00646395" w:rsidRPr="00646395" w14:paraId="68984396" w14:textId="77777777" w:rsidTr="00646395">
        <w:trPr>
          <w:trHeight w:val="20"/>
        </w:trPr>
        <w:tc>
          <w:tcPr>
            <w:tcW w:w="457" w:type="pct"/>
            <w:shd w:val="clear" w:color="auto" w:fill="auto"/>
            <w:vAlign w:val="bottom"/>
          </w:tcPr>
          <w:p w14:paraId="28AFDAE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8.2.5.1.1</w:t>
            </w:r>
          </w:p>
        </w:tc>
        <w:tc>
          <w:tcPr>
            <w:tcW w:w="3664" w:type="pct"/>
            <w:shd w:val="clear" w:color="auto" w:fill="auto"/>
            <w:vAlign w:val="bottom"/>
          </w:tcPr>
          <w:p w14:paraId="7D6D9C9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Básica</w:t>
            </w:r>
          </w:p>
        </w:tc>
        <w:tc>
          <w:tcPr>
            <w:tcW w:w="879" w:type="pct"/>
            <w:shd w:val="clear" w:color="auto" w:fill="auto"/>
            <w:vAlign w:val="bottom"/>
          </w:tcPr>
          <w:p w14:paraId="711C5FE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244,052,626.00 </w:t>
            </w:r>
          </w:p>
        </w:tc>
      </w:tr>
      <w:tr w:rsidR="00646395" w:rsidRPr="00646395" w14:paraId="418A1FF3" w14:textId="77777777" w:rsidTr="00646395">
        <w:trPr>
          <w:trHeight w:val="20"/>
        </w:trPr>
        <w:tc>
          <w:tcPr>
            <w:tcW w:w="457" w:type="pct"/>
            <w:shd w:val="clear" w:color="auto" w:fill="auto"/>
            <w:vAlign w:val="bottom"/>
          </w:tcPr>
          <w:p w14:paraId="3465B8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8.2.5.1.2</w:t>
            </w:r>
          </w:p>
        </w:tc>
        <w:tc>
          <w:tcPr>
            <w:tcW w:w="3664" w:type="pct"/>
            <w:shd w:val="clear" w:color="auto" w:fill="auto"/>
            <w:vAlign w:val="bottom"/>
          </w:tcPr>
          <w:p w14:paraId="3D6496C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Superior</w:t>
            </w:r>
          </w:p>
        </w:tc>
        <w:tc>
          <w:tcPr>
            <w:tcW w:w="879" w:type="pct"/>
            <w:shd w:val="clear" w:color="auto" w:fill="auto"/>
            <w:vAlign w:val="bottom"/>
          </w:tcPr>
          <w:p w14:paraId="56F9A05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119,280,721.00 </w:t>
            </w:r>
          </w:p>
        </w:tc>
      </w:tr>
      <w:tr w:rsidR="00646395" w:rsidRPr="00646395" w14:paraId="68731895" w14:textId="77777777" w:rsidTr="00646395">
        <w:trPr>
          <w:trHeight w:val="20"/>
        </w:trPr>
        <w:tc>
          <w:tcPr>
            <w:tcW w:w="457" w:type="pct"/>
            <w:shd w:val="clear" w:color="auto" w:fill="auto"/>
            <w:vAlign w:val="bottom"/>
          </w:tcPr>
          <w:p w14:paraId="6AF8730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8.2.5.1.3</w:t>
            </w:r>
          </w:p>
        </w:tc>
        <w:tc>
          <w:tcPr>
            <w:tcW w:w="3664" w:type="pct"/>
            <w:shd w:val="clear" w:color="auto" w:fill="auto"/>
            <w:vAlign w:val="bottom"/>
          </w:tcPr>
          <w:p w14:paraId="5861FE3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Media Superior y Superior</w:t>
            </w:r>
          </w:p>
        </w:tc>
        <w:tc>
          <w:tcPr>
            <w:tcW w:w="879" w:type="pct"/>
            <w:shd w:val="clear" w:color="auto" w:fill="auto"/>
            <w:vAlign w:val="bottom"/>
          </w:tcPr>
          <w:p w14:paraId="4262EEE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17,998,881.00 </w:t>
            </w:r>
          </w:p>
        </w:tc>
      </w:tr>
      <w:tr w:rsidR="00646395" w:rsidRPr="00646395" w14:paraId="2B69034A" w14:textId="77777777" w:rsidTr="00646395">
        <w:trPr>
          <w:trHeight w:val="20"/>
        </w:trPr>
        <w:tc>
          <w:tcPr>
            <w:tcW w:w="457" w:type="pct"/>
            <w:shd w:val="clear" w:color="auto" w:fill="auto"/>
            <w:vAlign w:val="bottom"/>
          </w:tcPr>
          <w:p w14:paraId="22830D1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8.2.5.2</w:t>
            </w:r>
          </w:p>
        </w:tc>
        <w:tc>
          <w:tcPr>
            <w:tcW w:w="3664" w:type="pct"/>
            <w:shd w:val="clear" w:color="auto" w:fill="auto"/>
            <w:vAlign w:val="bottom"/>
          </w:tcPr>
          <w:p w14:paraId="1899A94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Asistencia Social</w:t>
            </w:r>
          </w:p>
        </w:tc>
        <w:tc>
          <w:tcPr>
            <w:tcW w:w="879" w:type="pct"/>
            <w:shd w:val="clear" w:color="auto" w:fill="auto"/>
            <w:vAlign w:val="bottom"/>
          </w:tcPr>
          <w:p w14:paraId="59FF1F8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394,129,048.00 </w:t>
            </w:r>
          </w:p>
        </w:tc>
      </w:tr>
      <w:tr w:rsidR="00646395" w:rsidRPr="00646395" w14:paraId="559B2C9C" w14:textId="77777777" w:rsidTr="00646395">
        <w:trPr>
          <w:trHeight w:val="20"/>
        </w:trPr>
        <w:tc>
          <w:tcPr>
            <w:tcW w:w="457" w:type="pct"/>
            <w:shd w:val="clear" w:color="auto" w:fill="auto"/>
            <w:vAlign w:val="bottom"/>
          </w:tcPr>
          <w:p w14:paraId="76AFFCC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8.2.6</w:t>
            </w:r>
          </w:p>
        </w:tc>
        <w:tc>
          <w:tcPr>
            <w:tcW w:w="3664" w:type="pct"/>
            <w:shd w:val="clear" w:color="auto" w:fill="auto"/>
            <w:vAlign w:val="bottom"/>
          </w:tcPr>
          <w:p w14:paraId="588168C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Educación Tecnológica y de Adultos</w:t>
            </w:r>
          </w:p>
        </w:tc>
        <w:tc>
          <w:tcPr>
            <w:tcW w:w="879" w:type="pct"/>
            <w:shd w:val="clear" w:color="auto" w:fill="auto"/>
            <w:vAlign w:val="bottom"/>
          </w:tcPr>
          <w:p w14:paraId="779CCE1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234,498,248.00 </w:t>
            </w:r>
          </w:p>
        </w:tc>
      </w:tr>
      <w:tr w:rsidR="00646395" w:rsidRPr="00646395" w14:paraId="1DEAE84B" w14:textId="77777777" w:rsidTr="00646395">
        <w:trPr>
          <w:trHeight w:val="20"/>
        </w:trPr>
        <w:tc>
          <w:tcPr>
            <w:tcW w:w="457" w:type="pct"/>
            <w:shd w:val="clear" w:color="auto" w:fill="auto"/>
            <w:vAlign w:val="bottom"/>
          </w:tcPr>
          <w:p w14:paraId="3D0B380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8.2.6.1</w:t>
            </w:r>
          </w:p>
        </w:tc>
        <w:tc>
          <w:tcPr>
            <w:tcW w:w="3664" w:type="pct"/>
            <w:shd w:val="clear" w:color="auto" w:fill="auto"/>
            <w:vAlign w:val="bottom"/>
          </w:tcPr>
          <w:p w14:paraId="72708EA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Educación Tecnológica</w:t>
            </w:r>
          </w:p>
        </w:tc>
        <w:tc>
          <w:tcPr>
            <w:tcW w:w="879" w:type="pct"/>
            <w:shd w:val="clear" w:color="auto" w:fill="auto"/>
            <w:vAlign w:val="bottom"/>
          </w:tcPr>
          <w:p w14:paraId="631E568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131,538,026.00 </w:t>
            </w:r>
          </w:p>
        </w:tc>
      </w:tr>
      <w:tr w:rsidR="00646395" w:rsidRPr="00646395" w14:paraId="72086CFC" w14:textId="77777777" w:rsidTr="00646395">
        <w:trPr>
          <w:trHeight w:val="20"/>
        </w:trPr>
        <w:tc>
          <w:tcPr>
            <w:tcW w:w="457" w:type="pct"/>
            <w:shd w:val="clear" w:color="auto" w:fill="auto"/>
            <w:vAlign w:val="bottom"/>
          </w:tcPr>
          <w:p w14:paraId="57DE37E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8.2.6.2</w:t>
            </w:r>
          </w:p>
        </w:tc>
        <w:tc>
          <w:tcPr>
            <w:tcW w:w="3664" w:type="pct"/>
            <w:shd w:val="clear" w:color="auto" w:fill="auto"/>
            <w:vAlign w:val="bottom"/>
          </w:tcPr>
          <w:p w14:paraId="0313444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Educación de Adultos</w:t>
            </w:r>
          </w:p>
        </w:tc>
        <w:tc>
          <w:tcPr>
            <w:tcW w:w="879" w:type="pct"/>
            <w:shd w:val="clear" w:color="auto" w:fill="auto"/>
            <w:vAlign w:val="bottom"/>
          </w:tcPr>
          <w:p w14:paraId="15301E5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102,960,222.00 </w:t>
            </w:r>
          </w:p>
        </w:tc>
      </w:tr>
      <w:tr w:rsidR="00646395" w:rsidRPr="00646395" w14:paraId="494A1591" w14:textId="77777777" w:rsidTr="00646395">
        <w:trPr>
          <w:trHeight w:val="20"/>
        </w:trPr>
        <w:tc>
          <w:tcPr>
            <w:tcW w:w="457" w:type="pct"/>
            <w:shd w:val="clear" w:color="auto" w:fill="auto"/>
            <w:vAlign w:val="bottom"/>
          </w:tcPr>
          <w:p w14:paraId="4849E2A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8.2.7</w:t>
            </w:r>
          </w:p>
        </w:tc>
        <w:tc>
          <w:tcPr>
            <w:tcW w:w="3664" w:type="pct"/>
            <w:shd w:val="clear" w:color="auto" w:fill="auto"/>
            <w:vAlign w:val="bottom"/>
          </w:tcPr>
          <w:p w14:paraId="5589ECA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Seguridad Pública de los Estados</w:t>
            </w:r>
          </w:p>
        </w:tc>
        <w:tc>
          <w:tcPr>
            <w:tcW w:w="879" w:type="pct"/>
            <w:shd w:val="clear" w:color="auto" w:fill="auto"/>
            <w:vAlign w:val="bottom"/>
          </w:tcPr>
          <w:p w14:paraId="27497CE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204,885,139.00 </w:t>
            </w:r>
          </w:p>
        </w:tc>
      </w:tr>
      <w:tr w:rsidR="00646395" w:rsidRPr="00646395" w14:paraId="75411225" w14:textId="77777777" w:rsidTr="00646395">
        <w:trPr>
          <w:trHeight w:val="20"/>
        </w:trPr>
        <w:tc>
          <w:tcPr>
            <w:tcW w:w="457" w:type="pct"/>
            <w:shd w:val="clear" w:color="auto" w:fill="auto"/>
            <w:vAlign w:val="bottom"/>
          </w:tcPr>
          <w:p w14:paraId="3A2A3F7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8.2.8</w:t>
            </w:r>
          </w:p>
        </w:tc>
        <w:tc>
          <w:tcPr>
            <w:tcW w:w="3664" w:type="pct"/>
            <w:shd w:val="clear" w:color="auto" w:fill="auto"/>
            <w:vAlign w:val="bottom"/>
          </w:tcPr>
          <w:p w14:paraId="01D2296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el Fortalecimiento de las Entidades Federativas</w:t>
            </w:r>
          </w:p>
        </w:tc>
        <w:tc>
          <w:tcPr>
            <w:tcW w:w="879" w:type="pct"/>
            <w:shd w:val="clear" w:color="auto" w:fill="auto"/>
            <w:vAlign w:val="bottom"/>
          </w:tcPr>
          <w:p w14:paraId="768C08F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1,196,935,557.00 </w:t>
            </w:r>
          </w:p>
        </w:tc>
      </w:tr>
      <w:tr w:rsidR="00646395" w:rsidRPr="00646395" w14:paraId="6DD9BC25" w14:textId="77777777" w:rsidTr="00646395">
        <w:trPr>
          <w:trHeight w:val="20"/>
        </w:trPr>
        <w:tc>
          <w:tcPr>
            <w:tcW w:w="457" w:type="pct"/>
            <w:shd w:val="clear" w:color="000000" w:fill="FFFFFF"/>
            <w:noWrap/>
            <w:vAlign w:val="bottom"/>
          </w:tcPr>
          <w:p w14:paraId="5C62168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 </w:t>
            </w:r>
          </w:p>
        </w:tc>
        <w:tc>
          <w:tcPr>
            <w:tcW w:w="3664" w:type="pct"/>
            <w:shd w:val="clear" w:color="000000" w:fill="FFFFFF"/>
            <w:vAlign w:val="bottom"/>
          </w:tcPr>
          <w:p w14:paraId="3A07AB23"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Convenios*</w:t>
            </w:r>
          </w:p>
        </w:tc>
        <w:tc>
          <w:tcPr>
            <w:tcW w:w="879" w:type="pct"/>
            <w:shd w:val="clear" w:color="000000" w:fill="FFFFFF"/>
            <w:vAlign w:val="bottom"/>
          </w:tcPr>
          <w:p w14:paraId="533D32F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2,566,672,159.00 </w:t>
            </w:r>
          </w:p>
        </w:tc>
      </w:tr>
      <w:tr w:rsidR="00646395" w:rsidRPr="00646395" w14:paraId="71FABA52" w14:textId="77777777" w:rsidTr="00646395">
        <w:trPr>
          <w:trHeight w:val="20"/>
        </w:trPr>
        <w:tc>
          <w:tcPr>
            <w:tcW w:w="457" w:type="pct"/>
            <w:shd w:val="clear" w:color="000000" w:fill="D9D9D9"/>
            <w:vAlign w:val="bottom"/>
          </w:tcPr>
          <w:p w14:paraId="5513C60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8.3.1</w:t>
            </w:r>
          </w:p>
        </w:tc>
        <w:tc>
          <w:tcPr>
            <w:tcW w:w="3664" w:type="pct"/>
            <w:shd w:val="clear" w:color="000000" w:fill="D9D9D9"/>
            <w:vAlign w:val="bottom"/>
          </w:tcPr>
          <w:p w14:paraId="72A12501"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Salud</w:t>
            </w:r>
          </w:p>
        </w:tc>
        <w:tc>
          <w:tcPr>
            <w:tcW w:w="879" w:type="pct"/>
            <w:shd w:val="clear" w:color="000000" w:fill="D9D9D9"/>
            <w:vAlign w:val="bottom"/>
          </w:tcPr>
          <w:p w14:paraId="2B157A1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930,564,239.00 </w:t>
            </w:r>
          </w:p>
        </w:tc>
      </w:tr>
      <w:tr w:rsidR="00646395" w:rsidRPr="00646395" w14:paraId="36078E88" w14:textId="77777777" w:rsidTr="00646395">
        <w:trPr>
          <w:trHeight w:val="20"/>
        </w:trPr>
        <w:tc>
          <w:tcPr>
            <w:tcW w:w="457" w:type="pct"/>
            <w:shd w:val="clear" w:color="auto" w:fill="auto"/>
            <w:vAlign w:val="bottom"/>
          </w:tcPr>
          <w:p w14:paraId="3ACACB6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w:t>
            </w:r>
          </w:p>
        </w:tc>
        <w:tc>
          <w:tcPr>
            <w:tcW w:w="3664" w:type="pct"/>
            <w:shd w:val="clear" w:color="auto" w:fill="auto"/>
            <w:vAlign w:val="bottom"/>
          </w:tcPr>
          <w:p w14:paraId="10EB2DA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Prestación Gratuita de Servicios de Salud INSABI</w:t>
            </w:r>
          </w:p>
        </w:tc>
        <w:tc>
          <w:tcPr>
            <w:tcW w:w="879" w:type="pct"/>
            <w:shd w:val="clear" w:color="auto" w:fill="auto"/>
            <w:vAlign w:val="bottom"/>
          </w:tcPr>
          <w:p w14:paraId="294423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842,025,071.00 </w:t>
            </w:r>
          </w:p>
        </w:tc>
      </w:tr>
      <w:tr w:rsidR="00646395" w:rsidRPr="00646395" w14:paraId="1D18D38C" w14:textId="77777777" w:rsidTr="00646395">
        <w:trPr>
          <w:trHeight w:val="20"/>
        </w:trPr>
        <w:tc>
          <w:tcPr>
            <w:tcW w:w="457" w:type="pct"/>
            <w:shd w:val="clear" w:color="auto" w:fill="auto"/>
            <w:vAlign w:val="bottom"/>
          </w:tcPr>
          <w:p w14:paraId="5AF3CEE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8.3.1.2</w:t>
            </w:r>
          </w:p>
        </w:tc>
        <w:tc>
          <w:tcPr>
            <w:tcW w:w="3664" w:type="pct"/>
            <w:shd w:val="clear" w:color="auto" w:fill="auto"/>
            <w:vAlign w:val="bottom"/>
          </w:tcPr>
          <w:p w14:paraId="5656139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Convenio Específico CRESCA </w:t>
            </w:r>
            <w:proofErr w:type="spellStart"/>
            <w:r w:rsidRPr="00646395">
              <w:rPr>
                <w:rFonts w:ascii="Arial" w:hAnsi="Arial" w:cs="Arial"/>
                <w:sz w:val="17"/>
                <w:szCs w:val="17"/>
              </w:rPr>
              <w:t>Conadic</w:t>
            </w:r>
            <w:proofErr w:type="spellEnd"/>
            <w:r w:rsidRPr="00646395">
              <w:rPr>
                <w:rFonts w:ascii="Arial" w:hAnsi="Arial" w:cs="Arial"/>
                <w:sz w:val="17"/>
                <w:szCs w:val="17"/>
              </w:rPr>
              <w:t xml:space="preserve"> </w:t>
            </w:r>
            <w:proofErr w:type="spellStart"/>
            <w:r w:rsidRPr="00646395">
              <w:rPr>
                <w:rFonts w:ascii="Arial" w:hAnsi="Arial" w:cs="Arial"/>
                <w:sz w:val="17"/>
                <w:szCs w:val="17"/>
              </w:rPr>
              <w:t>Cenadic</w:t>
            </w:r>
            <w:proofErr w:type="spellEnd"/>
            <w:r w:rsidRPr="00646395">
              <w:rPr>
                <w:rFonts w:ascii="Arial" w:hAnsi="Arial" w:cs="Arial"/>
                <w:sz w:val="17"/>
                <w:szCs w:val="17"/>
              </w:rPr>
              <w:t xml:space="preserve"> </w:t>
            </w:r>
            <w:proofErr w:type="spellStart"/>
            <w:r w:rsidRPr="00646395">
              <w:rPr>
                <w:rFonts w:ascii="Arial" w:hAnsi="Arial" w:cs="Arial"/>
                <w:sz w:val="17"/>
                <w:szCs w:val="17"/>
              </w:rPr>
              <w:t>Yuc</w:t>
            </w:r>
            <w:proofErr w:type="spellEnd"/>
            <w:r w:rsidRPr="00646395">
              <w:rPr>
                <w:rFonts w:ascii="Arial" w:hAnsi="Arial" w:cs="Arial"/>
                <w:sz w:val="17"/>
                <w:szCs w:val="17"/>
              </w:rPr>
              <w:t xml:space="preserve"> 001</w:t>
            </w:r>
          </w:p>
        </w:tc>
        <w:tc>
          <w:tcPr>
            <w:tcW w:w="879" w:type="pct"/>
            <w:shd w:val="clear" w:color="auto" w:fill="auto"/>
            <w:vAlign w:val="bottom"/>
          </w:tcPr>
          <w:p w14:paraId="3F3987B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4,310,204.00 </w:t>
            </w:r>
          </w:p>
        </w:tc>
      </w:tr>
      <w:tr w:rsidR="00646395" w:rsidRPr="00646395" w14:paraId="2D1CD7F6" w14:textId="77777777" w:rsidTr="00646395">
        <w:trPr>
          <w:trHeight w:val="20"/>
        </w:trPr>
        <w:tc>
          <w:tcPr>
            <w:tcW w:w="457" w:type="pct"/>
            <w:shd w:val="clear" w:color="auto" w:fill="auto"/>
            <w:vAlign w:val="bottom"/>
          </w:tcPr>
          <w:p w14:paraId="5C7867B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8.3.1.3</w:t>
            </w:r>
          </w:p>
        </w:tc>
        <w:tc>
          <w:tcPr>
            <w:tcW w:w="3664" w:type="pct"/>
            <w:shd w:val="clear" w:color="auto" w:fill="auto"/>
            <w:vAlign w:val="bottom"/>
          </w:tcPr>
          <w:p w14:paraId="122ED63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Protección contra riesgos catastróficos</w:t>
            </w:r>
          </w:p>
        </w:tc>
        <w:tc>
          <w:tcPr>
            <w:tcW w:w="879" w:type="pct"/>
            <w:shd w:val="clear" w:color="auto" w:fill="auto"/>
            <w:vAlign w:val="bottom"/>
          </w:tcPr>
          <w:p w14:paraId="29DD629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92535C5" w14:textId="77777777" w:rsidTr="00646395">
        <w:trPr>
          <w:trHeight w:val="20"/>
        </w:trPr>
        <w:tc>
          <w:tcPr>
            <w:tcW w:w="457" w:type="pct"/>
            <w:shd w:val="clear" w:color="auto" w:fill="auto"/>
            <w:vAlign w:val="bottom"/>
          </w:tcPr>
          <w:p w14:paraId="4695B15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8.3.1.4</w:t>
            </w:r>
          </w:p>
        </w:tc>
        <w:tc>
          <w:tcPr>
            <w:tcW w:w="3664" w:type="pct"/>
            <w:shd w:val="clear" w:color="auto" w:fill="auto"/>
            <w:vAlign w:val="bottom"/>
          </w:tcPr>
          <w:p w14:paraId="77C025B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Seguro Médico XXI</w:t>
            </w:r>
          </w:p>
        </w:tc>
        <w:tc>
          <w:tcPr>
            <w:tcW w:w="879" w:type="pct"/>
            <w:shd w:val="clear" w:color="auto" w:fill="auto"/>
            <w:vAlign w:val="bottom"/>
          </w:tcPr>
          <w:p w14:paraId="2173237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CF8EC40" w14:textId="77777777" w:rsidTr="00646395">
        <w:trPr>
          <w:trHeight w:val="20"/>
        </w:trPr>
        <w:tc>
          <w:tcPr>
            <w:tcW w:w="457" w:type="pct"/>
            <w:shd w:val="clear" w:color="auto" w:fill="auto"/>
            <w:vAlign w:val="bottom"/>
          </w:tcPr>
          <w:p w14:paraId="038CABB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8.3.1.5</w:t>
            </w:r>
          </w:p>
        </w:tc>
        <w:tc>
          <w:tcPr>
            <w:tcW w:w="3664" w:type="pct"/>
            <w:shd w:val="clear" w:color="auto" w:fill="auto"/>
            <w:vAlign w:val="bottom"/>
          </w:tcPr>
          <w:p w14:paraId="46A493E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Acuerdo para el Fortalecimiento de las Acciones de Salud Pública en los Estados (AFASPE)</w:t>
            </w:r>
          </w:p>
        </w:tc>
        <w:tc>
          <w:tcPr>
            <w:tcW w:w="879" w:type="pct"/>
            <w:shd w:val="clear" w:color="auto" w:fill="auto"/>
            <w:vAlign w:val="bottom"/>
          </w:tcPr>
          <w:p w14:paraId="32CBBC0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C386D54" w14:textId="77777777" w:rsidTr="00646395">
        <w:trPr>
          <w:trHeight w:val="20"/>
        </w:trPr>
        <w:tc>
          <w:tcPr>
            <w:tcW w:w="457" w:type="pct"/>
            <w:shd w:val="clear" w:color="auto" w:fill="auto"/>
            <w:vAlign w:val="bottom"/>
          </w:tcPr>
          <w:p w14:paraId="048C245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8.3.1.6</w:t>
            </w:r>
          </w:p>
        </w:tc>
        <w:tc>
          <w:tcPr>
            <w:tcW w:w="3664" w:type="pct"/>
            <w:shd w:val="clear" w:color="auto" w:fill="auto"/>
            <w:vAlign w:val="bottom"/>
          </w:tcPr>
          <w:p w14:paraId="0F5A4C2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Fortalecimiento a la Atención Médica (Caravanas)</w:t>
            </w:r>
          </w:p>
        </w:tc>
        <w:tc>
          <w:tcPr>
            <w:tcW w:w="879" w:type="pct"/>
            <w:shd w:val="clear" w:color="auto" w:fill="auto"/>
            <w:vAlign w:val="bottom"/>
          </w:tcPr>
          <w:p w14:paraId="162889B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2,227,636.00 </w:t>
            </w:r>
          </w:p>
        </w:tc>
      </w:tr>
      <w:tr w:rsidR="00646395" w:rsidRPr="00646395" w14:paraId="67AFF14A" w14:textId="77777777" w:rsidTr="00646395">
        <w:trPr>
          <w:trHeight w:val="20"/>
        </w:trPr>
        <w:tc>
          <w:tcPr>
            <w:tcW w:w="457" w:type="pct"/>
            <w:shd w:val="clear" w:color="auto" w:fill="auto"/>
            <w:vAlign w:val="bottom"/>
          </w:tcPr>
          <w:p w14:paraId="0BC6F14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8.3.1.7</w:t>
            </w:r>
          </w:p>
        </w:tc>
        <w:tc>
          <w:tcPr>
            <w:tcW w:w="3664" w:type="pct"/>
            <w:shd w:val="clear" w:color="auto" w:fill="auto"/>
            <w:vAlign w:val="bottom"/>
          </w:tcPr>
          <w:p w14:paraId="6A24033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Comisión Federal para la Protección contra riesgos Sanitarios (COFEPRIS)</w:t>
            </w:r>
          </w:p>
        </w:tc>
        <w:tc>
          <w:tcPr>
            <w:tcW w:w="879" w:type="pct"/>
            <w:shd w:val="clear" w:color="auto" w:fill="auto"/>
            <w:vAlign w:val="bottom"/>
          </w:tcPr>
          <w:p w14:paraId="029D4D6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15,675,055.00 </w:t>
            </w:r>
          </w:p>
        </w:tc>
      </w:tr>
      <w:tr w:rsidR="00646395" w:rsidRPr="00646395" w14:paraId="1D702EFE" w14:textId="77777777" w:rsidTr="00646395">
        <w:trPr>
          <w:trHeight w:val="20"/>
        </w:trPr>
        <w:tc>
          <w:tcPr>
            <w:tcW w:w="457" w:type="pct"/>
            <w:shd w:val="clear" w:color="auto" w:fill="auto"/>
            <w:vAlign w:val="bottom"/>
          </w:tcPr>
          <w:p w14:paraId="63C8818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8.3.1.8</w:t>
            </w:r>
          </w:p>
        </w:tc>
        <w:tc>
          <w:tcPr>
            <w:tcW w:w="3664" w:type="pct"/>
            <w:shd w:val="clear" w:color="auto" w:fill="auto"/>
            <w:vAlign w:val="bottom"/>
          </w:tcPr>
          <w:p w14:paraId="1E1EA44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las Instancias de Mujeres (PAIMEF)</w:t>
            </w:r>
          </w:p>
        </w:tc>
        <w:tc>
          <w:tcPr>
            <w:tcW w:w="879" w:type="pct"/>
            <w:shd w:val="clear" w:color="auto" w:fill="auto"/>
            <w:vAlign w:val="bottom"/>
          </w:tcPr>
          <w:p w14:paraId="189168D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8,694,094.00 </w:t>
            </w:r>
          </w:p>
        </w:tc>
      </w:tr>
      <w:tr w:rsidR="00646395" w:rsidRPr="00646395" w14:paraId="73B07713" w14:textId="77777777" w:rsidTr="00646395">
        <w:trPr>
          <w:trHeight w:val="20"/>
        </w:trPr>
        <w:tc>
          <w:tcPr>
            <w:tcW w:w="457" w:type="pct"/>
            <w:shd w:val="clear" w:color="auto" w:fill="auto"/>
            <w:vAlign w:val="bottom"/>
          </w:tcPr>
          <w:p w14:paraId="73C777C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8.3.1.9</w:t>
            </w:r>
          </w:p>
        </w:tc>
        <w:tc>
          <w:tcPr>
            <w:tcW w:w="3664" w:type="pct"/>
            <w:shd w:val="clear" w:color="auto" w:fill="auto"/>
            <w:vAlign w:val="bottom"/>
          </w:tcPr>
          <w:p w14:paraId="464BCFC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Fortalecimiento a la Transversalidad de la Perspectiva de Género</w:t>
            </w:r>
          </w:p>
        </w:tc>
        <w:tc>
          <w:tcPr>
            <w:tcW w:w="879" w:type="pct"/>
            <w:shd w:val="clear" w:color="auto" w:fill="auto"/>
            <w:vAlign w:val="bottom"/>
          </w:tcPr>
          <w:p w14:paraId="656F237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13,016,591.00 </w:t>
            </w:r>
          </w:p>
        </w:tc>
      </w:tr>
      <w:tr w:rsidR="00646395" w:rsidRPr="00646395" w14:paraId="568E440B" w14:textId="77777777" w:rsidTr="00646395">
        <w:trPr>
          <w:trHeight w:val="20"/>
        </w:trPr>
        <w:tc>
          <w:tcPr>
            <w:tcW w:w="457" w:type="pct"/>
            <w:shd w:val="clear" w:color="auto" w:fill="auto"/>
            <w:vAlign w:val="bottom"/>
          </w:tcPr>
          <w:p w14:paraId="53D514D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8.3.1.10</w:t>
            </w:r>
          </w:p>
        </w:tc>
        <w:tc>
          <w:tcPr>
            <w:tcW w:w="3664" w:type="pct"/>
            <w:shd w:val="clear" w:color="auto" w:fill="auto"/>
            <w:vAlign w:val="bottom"/>
          </w:tcPr>
          <w:p w14:paraId="308DE043" w14:textId="77777777" w:rsidR="00495E4F" w:rsidRPr="00646395" w:rsidRDefault="00495E4F" w:rsidP="00495E4F">
            <w:pPr>
              <w:rPr>
                <w:rFonts w:ascii="Arial" w:hAnsi="Arial" w:cs="Arial"/>
                <w:sz w:val="17"/>
                <w:szCs w:val="17"/>
              </w:rPr>
            </w:pPr>
            <w:r w:rsidRPr="00646395">
              <w:rPr>
                <w:rFonts w:ascii="Arial" w:hAnsi="Arial" w:cs="Arial"/>
                <w:sz w:val="17"/>
                <w:szCs w:val="17"/>
              </w:rPr>
              <w:t>Atención a la Salud y Medicamentos Gratuitos para la población sin Seguridad Social Laboral</w:t>
            </w:r>
          </w:p>
        </w:tc>
        <w:tc>
          <w:tcPr>
            <w:tcW w:w="879" w:type="pct"/>
            <w:shd w:val="clear" w:color="auto" w:fill="auto"/>
            <w:vAlign w:val="bottom"/>
          </w:tcPr>
          <w:p w14:paraId="4DE147D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14:paraId="45D0AA02" w14:textId="77777777" w:rsidTr="00646395">
        <w:trPr>
          <w:trHeight w:val="20"/>
        </w:trPr>
        <w:tc>
          <w:tcPr>
            <w:tcW w:w="457" w:type="pct"/>
            <w:shd w:val="clear" w:color="auto" w:fill="auto"/>
            <w:vAlign w:val="bottom"/>
          </w:tcPr>
          <w:p w14:paraId="2AD54FA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8.3.1.11</w:t>
            </w:r>
          </w:p>
        </w:tc>
        <w:tc>
          <w:tcPr>
            <w:tcW w:w="3664" w:type="pct"/>
            <w:shd w:val="clear" w:color="auto" w:fill="auto"/>
            <w:vAlign w:val="bottom"/>
          </w:tcPr>
          <w:p w14:paraId="545CDA6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Atención a personas con Discapacidad "Equipamiento"</w:t>
            </w:r>
          </w:p>
        </w:tc>
        <w:tc>
          <w:tcPr>
            <w:tcW w:w="879" w:type="pct"/>
            <w:shd w:val="clear" w:color="auto" w:fill="auto"/>
            <w:vAlign w:val="bottom"/>
          </w:tcPr>
          <w:p w14:paraId="0934B3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3,279,945.00 </w:t>
            </w:r>
          </w:p>
        </w:tc>
      </w:tr>
      <w:tr w:rsidR="00646395" w:rsidRPr="00646395" w14:paraId="2126F24E" w14:textId="77777777" w:rsidTr="00646395">
        <w:trPr>
          <w:trHeight w:val="20"/>
        </w:trPr>
        <w:tc>
          <w:tcPr>
            <w:tcW w:w="457" w:type="pct"/>
            <w:shd w:val="clear" w:color="auto" w:fill="auto"/>
            <w:vAlign w:val="bottom"/>
          </w:tcPr>
          <w:p w14:paraId="7116D84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8.3.1.12</w:t>
            </w:r>
          </w:p>
        </w:tc>
        <w:tc>
          <w:tcPr>
            <w:tcW w:w="3664" w:type="pct"/>
            <w:shd w:val="clear" w:color="auto" w:fill="auto"/>
            <w:vAlign w:val="bottom"/>
          </w:tcPr>
          <w:p w14:paraId="1475106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Acciones en materia de Salud Pública en las Entidades Federativas (SANAS)</w:t>
            </w:r>
          </w:p>
        </w:tc>
        <w:tc>
          <w:tcPr>
            <w:tcW w:w="879" w:type="pct"/>
            <w:shd w:val="clear" w:color="auto" w:fill="auto"/>
            <w:vAlign w:val="bottom"/>
          </w:tcPr>
          <w:p w14:paraId="6A03718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41,335,643.00 </w:t>
            </w:r>
          </w:p>
        </w:tc>
      </w:tr>
      <w:tr w:rsidR="00646395" w:rsidRPr="00646395" w14:paraId="5C386EA2" w14:textId="77777777" w:rsidTr="00646395">
        <w:trPr>
          <w:trHeight w:val="20"/>
        </w:trPr>
        <w:tc>
          <w:tcPr>
            <w:tcW w:w="457" w:type="pct"/>
            <w:shd w:val="clear" w:color="auto" w:fill="auto"/>
            <w:vAlign w:val="bottom"/>
          </w:tcPr>
          <w:p w14:paraId="6E2A5E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8.3.1.13</w:t>
            </w:r>
          </w:p>
        </w:tc>
        <w:tc>
          <w:tcPr>
            <w:tcW w:w="3664" w:type="pct"/>
            <w:shd w:val="clear" w:color="auto" w:fill="auto"/>
            <w:vAlign w:val="bottom"/>
          </w:tcPr>
          <w:p w14:paraId="6A8758B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Salud</w:t>
            </w:r>
          </w:p>
        </w:tc>
        <w:tc>
          <w:tcPr>
            <w:tcW w:w="879" w:type="pct"/>
            <w:shd w:val="clear" w:color="auto" w:fill="auto"/>
            <w:vAlign w:val="bottom"/>
          </w:tcPr>
          <w:p w14:paraId="6564846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42E47C0" w14:textId="77777777" w:rsidTr="00646395">
        <w:trPr>
          <w:trHeight w:val="20"/>
        </w:trPr>
        <w:tc>
          <w:tcPr>
            <w:tcW w:w="457" w:type="pct"/>
            <w:shd w:val="clear" w:color="000000" w:fill="D9D9D9"/>
            <w:vAlign w:val="bottom"/>
          </w:tcPr>
          <w:p w14:paraId="7BF9296B"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8.3.2</w:t>
            </w:r>
          </w:p>
        </w:tc>
        <w:tc>
          <w:tcPr>
            <w:tcW w:w="3664" w:type="pct"/>
            <w:shd w:val="clear" w:color="000000" w:fill="D9D9D9"/>
            <w:vAlign w:val="bottom"/>
          </w:tcPr>
          <w:p w14:paraId="20B6F5A5"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Educación </w:t>
            </w:r>
          </w:p>
        </w:tc>
        <w:tc>
          <w:tcPr>
            <w:tcW w:w="879" w:type="pct"/>
            <w:shd w:val="clear" w:color="000000" w:fill="D9D9D9"/>
            <w:vAlign w:val="bottom"/>
          </w:tcPr>
          <w:p w14:paraId="25FA7384"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1,493,799,350.00 </w:t>
            </w:r>
          </w:p>
        </w:tc>
      </w:tr>
      <w:tr w:rsidR="00646395" w:rsidRPr="00646395" w14:paraId="622E87B3" w14:textId="77777777" w:rsidTr="00646395">
        <w:trPr>
          <w:trHeight w:val="20"/>
        </w:trPr>
        <w:tc>
          <w:tcPr>
            <w:tcW w:w="457" w:type="pct"/>
            <w:shd w:val="clear" w:color="auto" w:fill="auto"/>
            <w:vAlign w:val="bottom"/>
          </w:tcPr>
          <w:p w14:paraId="4E835E7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w:t>
            </w:r>
          </w:p>
        </w:tc>
        <w:tc>
          <w:tcPr>
            <w:tcW w:w="3664" w:type="pct"/>
            <w:shd w:val="clear" w:color="auto" w:fill="auto"/>
            <w:vAlign w:val="bottom"/>
          </w:tcPr>
          <w:p w14:paraId="20CB497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Convenio de Coordinación y Colaboración (CONADE)</w:t>
            </w:r>
          </w:p>
        </w:tc>
        <w:tc>
          <w:tcPr>
            <w:tcW w:w="879" w:type="pct"/>
            <w:shd w:val="clear" w:color="auto" w:fill="auto"/>
            <w:vAlign w:val="bottom"/>
          </w:tcPr>
          <w:p w14:paraId="31CEB62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3311740" w14:textId="77777777" w:rsidTr="00646395">
        <w:trPr>
          <w:trHeight w:val="20"/>
        </w:trPr>
        <w:tc>
          <w:tcPr>
            <w:tcW w:w="457" w:type="pct"/>
            <w:shd w:val="clear" w:color="auto" w:fill="auto"/>
            <w:vAlign w:val="bottom"/>
          </w:tcPr>
          <w:p w14:paraId="2E18CB3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w:t>
            </w:r>
          </w:p>
        </w:tc>
        <w:tc>
          <w:tcPr>
            <w:tcW w:w="3664" w:type="pct"/>
            <w:shd w:val="clear" w:color="auto" w:fill="auto"/>
            <w:vAlign w:val="bottom"/>
          </w:tcPr>
          <w:p w14:paraId="08382FF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U080 Apoyos a centros y organizaciones de educación </w:t>
            </w:r>
          </w:p>
        </w:tc>
        <w:tc>
          <w:tcPr>
            <w:tcW w:w="879" w:type="pct"/>
            <w:shd w:val="clear" w:color="auto" w:fill="FFFFFF" w:themeFill="background1"/>
            <w:vAlign w:val="bottom"/>
          </w:tcPr>
          <w:p w14:paraId="6E9487F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700,000,000.00 </w:t>
            </w:r>
          </w:p>
        </w:tc>
      </w:tr>
      <w:tr w:rsidR="00646395" w:rsidRPr="00646395" w14:paraId="6C19AB41" w14:textId="77777777" w:rsidTr="00646395">
        <w:trPr>
          <w:trHeight w:val="20"/>
        </w:trPr>
        <w:tc>
          <w:tcPr>
            <w:tcW w:w="457" w:type="pct"/>
            <w:shd w:val="clear" w:color="auto" w:fill="auto"/>
            <w:vAlign w:val="bottom"/>
          </w:tcPr>
          <w:p w14:paraId="1D55CA4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w:t>
            </w:r>
          </w:p>
        </w:tc>
        <w:tc>
          <w:tcPr>
            <w:tcW w:w="3664" w:type="pct"/>
            <w:shd w:val="clear" w:color="auto" w:fill="auto"/>
            <w:vAlign w:val="bottom"/>
          </w:tcPr>
          <w:p w14:paraId="7F3E632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Gastos de  operación para el Colegio de Estudios Científicos y Tecnológicos de Yucatán (CECYTEY)</w:t>
            </w:r>
          </w:p>
        </w:tc>
        <w:tc>
          <w:tcPr>
            <w:tcW w:w="879" w:type="pct"/>
            <w:shd w:val="clear" w:color="auto" w:fill="auto"/>
            <w:vAlign w:val="bottom"/>
          </w:tcPr>
          <w:p w14:paraId="176DD88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86,912,083.00 </w:t>
            </w:r>
          </w:p>
        </w:tc>
      </w:tr>
      <w:tr w:rsidR="00646395" w:rsidRPr="00646395" w14:paraId="739DA581" w14:textId="77777777" w:rsidTr="00646395">
        <w:trPr>
          <w:trHeight w:val="20"/>
        </w:trPr>
        <w:tc>
          <w:tcPr>
            <w:tcW w:w="457" w:type="pct"/>
            <w:shd w:val="clear" w:color="auto" w:fill="auto"/>
            <w:vAlign w:val="bottom"/>
          </w:tcPr>
          <w:p w14:paraId="2FCBDD7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8.3.2.4</w:t>
            </w:r>
          </w:p>
        </w:tc>
        <w:tc>
          <w:tcPr>
            <w:tcW w:w="3664" w:type="pct"/>
            <w:shd w:val="clear" w:color="auto" w:fill="auto"/>
            <w:vAlign w:val="bottom"/>
          </w:tcPr>
          <w:p w14:paraId="3AFCEE6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Bachilleres de Yucatán (COBAY)</w:t>
            </w:r>
          </w:p>
        </w:tc>
        <w:tc>
          <w:tcPr>
            <w:tcW w:w="879" w:type="pct"/>
            <w:shd w:val="clear" w:color="auto" w:fill="auto"/>
            <w:vAlign w:val="bottom"/>
          </w:tcPr>
          <w:p w14:paraId="1453F2F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400,095,993.00 </w:t>
            </w:r>
          </w:p>
        </w:tc>
      </w:tr>
      <w:tr w:rsidR="00646395" w:rsidRPr="00646395" w14:paraId="33DAF4DA" w14:textId="77777777" w:rsidTr="00646395">
        <w:trPr>
          <w:trHeight w:val="20"/>
        </w:trPr>
        <w:tc>
          <w:tcPr>
            <w:tcW w:w="457" w:type="pct"/>
            <w:shd w:val="clear" w:color="auto" w:fill="auto"/>
            <w:vAlign w:val="bottom"/>
          </w:tcPr>
          <w:p w14:paraId="01E33EA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8.3.2.5</w:t>
            </w:r>
          </w:p>
        </w:tc>
        <w:tc>
          <w:tcPr>
            <w:tcW w:w="3664" w:type="pct"/>
            <w:shd w:val="clear" w:color="auto" w:fill="auto"/>
            <w:vAlign w:val="bottom"/>
          </w:tcPr>
          <w:p w14:paraId="05E738A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Atención a la Demanda (IEAEY)</w:t>
            </w:r>
          </w:p>
        </w:tc>
        <w:tc>
          <w:tcPr>
            <w:tcW w:w="879" w:type="pct"/>
            <w:shd w:val="clear" w:color="auto" w:fill="auto"/>
            <w:vAlign w:val="bottom"/>
          </w:tcPr>
          <w:p w14:paraId="12752A0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10,484,287.00 </w:t>
            </w:r>
          </w:p>
        </w:tc>
      </w:tr>
      <w:tr w:rsidR="00646395" w:rsidRPr="00646395" w14:paraId="4120519B" w14:textId="77777777" w:rsidTr="00646395">
        <w:trPr>
          <w:trHeight w:val="20"/>
        </w:trPr>
        <w:tc>
          <w:tcPr>
            <w:tcW w:w="457" w:type="pct"/>
            <w:shd w:val="clear" w:color="auto" w:fill="auto"/>
            <w:vAlign w:val="bottom"/>
          </w:tcPr>
          <w:p w14:paraId="71F02C5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8.3.2.6</w:t>
            </w:r>
          </w:p>
        </w:tc>
        <w:tc>
          <w:tcPr>
            <w:tcW w:w="3664" w:type="pct"/>
            <w:shd w:val="clear" w:color="auto" w:fill="auto"/>
            <w:vAlign w:val="bottom"/>
          </w:tcPr>
          <w:p w14:paraId="25E2FA3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a la Universidad de Oriente</w:t>
            </w:r>
          </w:p>
        </w:tc>
        <w:tc>
          <w:tcPr>
            <w:tcW w:w="879" w:type="pct"/>
            <w:shd w:val="clear" w:color="auto" w:fill="auto"/>
            <w:vAlign w:val="bottom"/>
          </w:tcPr>
          <w:p w14:paraId="0FA4D23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19,663,426.00 </w:t>
            </w:r>
          </w:p>
        </w:tc>
      </w:tr>
      <w:tr w:rsidR="00646395" w:rsidRPr="00646395" w14:paraId="7DA04594" w14:textId="77777777" w:rsidTr="00646395">
        <w:trPr>
          <w:trHeight w:val="20"/>
        </w:trPr>
        <w:tc>
          <w:tcPr>
            <w:tcW w:w="457" w:type="pct"/>
            <w:shd w:val="clear" w:color="auto" w:fill="auto"/>
            <w:vAlign w:val="bottom"/>
          </w:tcPr>
          <w:p w14:paraId="0FE77CC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8.3.2.7</w:t>
            </w:r>
          </w:p>
        </w:tc>
        <w:tc>
          <w:tcPr>
            <w:tcW w:w="3664" w:type="pct"/>
            <w:shd w:val="clear" w:color="auto" w:fill="auto"/>
            <w:vAlign w:val="bottom"/>
          </w:tcPr>
          <w:p w14:paraId="3EABA7F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Metropolitana</w:t>
            </w:r>
          </w:p>
        </w:tc>
        <w:tc>
          <w:tcPr>
            <w:tcW w:w="879" w:type="pct"/>
            <w:shd w:val="clear" w:color="auto" w:fill="auto"/>
            <w:vAlign w:val="bottom"/>
          </w:tcPr>
          <w:p w14:paraId="5A58040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59,667,324.00 </w:t>
            </w:r>
          </w:p>
        </w:tc>
      </w:tr>
      <w:tr w:rsidR="00646395" w:rsidRPr="00646395" w14:paraId="2E81BBE0" w14:textId="77777777" w:rsidTr="00646395">
        <w:trPr>
          <w:trHeight w:val="20"/>
        </w:trPr>
        <w:tc>
          <w:tcPr>
            <w:tcW w:w="457" w:type="pct"/>
            <w:shd w:val="clear" w:color="auto" w:fill="auto"/>
            <w:vAlign w:val="bottom"/>
          </w:tcPr>
          <w:p w14:paraId="089A3D5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8.3.2.8</w:t>
            </w:r>
          </w:p>
        </w:tc>
        <w:tc>
          <w:tcPr>
            <w:tcW w:w="3664" w:type="pct"/>
            <w:shd w:val="clear" w:color="auto" w:fill="auto"/>
            <w:vAlign w:val="bottom"/>
          </w:tcPr>
          <w:p w14:paraId="202F44B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Regional del Sur</w:t>
            </w:r>
          </w:p>
        </w:tc>
        <w:tc>
          <w:tcPr>
            <w:tcW w:w="879" w:type="pct"/>
            <w:shd w:val="clear" w:color="auto" w:fill="auto"/>
            <w:vAlign w:val="bottom"/>
          </w:tcPr>
          <w:p w14:paraId="506ADBD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19,112,145.00 </w:t>
            </w:r>
          </w:p>
        </w:tc>
      </w:tr>
      <w:tr w:rsidR="00646395" w:rsidRPr="00646395" w14:paraId="63C1C398" w14:textId="77777777" w:rsidTr="00646395">
        <w:trPr>
          <w:trHeight w:val="20"/>
        </w:trPr>
        <w:tc>
          <w:tcPr>
            <w:tcW w:w="457" w:type="pct"/>
            <w:shd w:val="clear" w:color="auto" w:fill="auto"/>
            <w:vAlign w:val="bottom"/>
          </w:tcPr>
          <w:p w14:paraId="42114D4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8.3.2.9</w:t>
            </w:r>
          </w:p>
        </w:tc>
        <w:tc>
          <w:tcPr>
            <w:tcW w:w="3664" w:type="pct"/>
            <w:shd w:val="clear" w:color="auto" w:fill="auto"/>
            <w:vAlign w:val="bottom"/>
          </w:tcPr>
          <w:p w14:paraId="2CCD780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Centro</w:t>
            </w:r>
          </w:p>
        </w:tc>
        <w:tc>
          <w:tcPr>
            <w:tcW w:w="879" w:type="pct"/>
            <w:shd w:val="clear" w:color="auto" w:fill="auto"/>
            <w:vAlign w:val="bottom"/>
          </w:tcPr>
          <w:p w14:paraId="61826DF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11,641,970.00 </w:t>
            </w:r>
          </w:p>
        </w:tc>
      </w:tr>
      <w:tr w:rsidR="00646395" w:rsidRPr="00646395" w14:paraId="511BB138" w14:textId="77777777" w:rsidTr="00646395">
        <w:trPr>
          <w:trHeight w:val="20"/>
        </w:trPr>
        <w:tc>
          <w:tcPr>
            <w:tcW w:w="457" w:type="pct"/>
            <w:shd w:val="clear" w:color="auto" w:fill="auto"/>
            <w:vAlign w:val="bottom"/>
          </w:tcPr>
          <w:p w14:paraId="1B798BC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8.3.2.10</w:t>
            </w:r>
          </w:p>
        </w:tc>
        <w:tc>
          <w:tcPr>
            <w:tcW w:w="3664" w:type="pct"/>
            <w:shd w:val="clear" w:color="auto" w:fill="auto"/>
            <w:vAlign w:val="bottom"/>
          </w:tcPr>
          <w:p w14:paraId="20F3A71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Poniente</w:t>
            </w:r>
          </w:p>
        </w:tc>
        <w:tc>
          <w:tcPr>
            <w:tcW w:w="879" w:type="pct"/>
            <w:shd w:val="clear" w:color="auto" w:fill="auto"/>
            <w:vAlign w:val="bottom"/>
          </w:tcPr>
          <w:p w14:paraId="3E5EAC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11,348,749.00 </w:t>
            </w:r>
          </w:p>
        </w:tc>
      </w:tr>
      <w:tr w:rsidR="00646395" w:rsidRPr="00646395" w14:paraId="228E4E6A" w14:textId="77777777" w:rsidTr="00646395">
        <w:trPr>
          <w:trHeight w:val="20"/>
        </w:trPr>
        <w:tc>
          <w:tcPr>
            <w:tcW w:w="457" w:type="pct"/>
            <w:shd w:val="clear" w:color="auto" w:fill="auto"/>
            <w:vAlign w:val="bottom"/>
          </w:tcPr>
          <w:p w14:paraId="2E6A9DF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8.3.2.11</w:t>
            </w:r>
          </w:p>
        </w:tc>
        <w:tc>
          <w:tcPr>
            <w:tcW w:w="3664" w:type="pct"/>
            <w:shd w:val="clear" w:color="auto" w:fill="auto"/>
            <w:vAlign w:val="bottom"/>
          </w:tcPr>
          <w:p w14:paraId="4B3BDB4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Mayab</w:t>
            </w:r>
          </w:p>
        </w:tc>
        <w:tc>
          <w:tcPr>
            <w:tcW w:w="879" w:type="pct"/>
            <w:shd w:val="clear" w:color="auto" w:fill="auto"/>
            <w:vAlign w:val="bottom"/>
          </w:tcPr>
          <w:p w14:paraId="52585A5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13,061,680.00 </w:t>
            </w:r>
          </w:p>
        </w:tc>
      </w:tr>
      <w:tr w:rsidR="00646395" w:rsidRPr="00646395" w14:paraId="407FA4F6" w14:textId="77777777" w:rsidTr="00646395">
        <w:trPr>
          <w:trHeight w:val="20"/>
        </w:trPr>
        <w:tc>
          <w:tcPr>
            <w:tcW w:w="457" w:type="pct"/>
            <w:shd w:val="clear" w:color="auto" w:fill="auto"/>
            <w:vAlign w:val="bottom"/>
          </w:tcPr>
          <w:p w14:paraId="486302B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8.3.2.12</w:t>
            </w:r>
          </w:p>
        </w:tc>
        <w:tc>
          <w:tcPr>
            <w:tcW w:w="3664" w:type="pct"/>
            <w:shd w:val="clear" w:color="auto" w:fill="auto"/>
            <w:vAlign w:val="bottom"/>
          </w:tcPr>
          <w:p w14:paraId="196AED0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Profesional Docente para el Tipo Superior PRODEP</w:t>
            </w:r>
          </w:p>
        </w:tc>
        <w:tc>
          <w:tcPr>
            <w:tcW w:w="879" w:type="pct"/>
            <w:shd w:val="clear" w:color="auto" w:fill="auto"/>
            <w:vAlign w:val="bottom"/>
          </w:tcPr>
          <w:p w14:paraId="3614369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182,570.00 </w:t>
            </w:r>
          </w:p>
        </w:tc>
      </w:tr>
      <w:tr w:rsidR="00646395" w:rsidRPr="00646395" w14:paraId="0270D8A7" w14:textId="77777777" w:rsidTr="00646395">
        <w:trPr>
          <w:trHeight w:val="20"/>
        </w:trPr>
        <w:tc>
          <w:tcPr>
            <w:tcW w:w="457" w:type="pct"/>
            <w:shd w:val="clear" w:color="auto" w:fill="auto"/>
            <w:vAlign w:val="bottom"/>
          </w:tcPr>
          <w:p w14:paraId="7BE8443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8.3.2.13</w:t>
            </w:r>
          </w:p>
        </w:tc>
        <w:tc>
          <w:tcPr>
            <w:tcW w:w="3664" w:type="pct"/>
            <w:shd w:val="clear" w:color="auto" w:fill="auto"/>
            <w:vAlign w:val="bottom"/>
          </w:tcPr>
          <w:p w14:paraId="188EADF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Cultural Infantil</w:t>
            </w:r>
          </w:p>
        </w:tc>
        <w:tc>
          <w:tcPr>
            <w:tcW w:w="879" w:type="pct"/>
            <w:shd w:val="clear" w:color="auto" w:fill="auto"/>
            <w:vAlign w:val="bottom"/>
          </w:tcPr>
          <w:p w14:paraId="34B442B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1DA9D1C" w14:textId="77777777" w:rsidTr="00646395">
        <w:trPr>
          <w:trHeight w:val="20"/>
        </w:trPr>
        <w:tc>
          <w:tcPr>
            <w:tcW w:w="457" w:type="pct"/>
            <w:shd w:val="clear" w:color="auto" w:fill="auto"/>
            <w:vAlign w:val="bottom"/>
          </w:tcPr>
          <w:p w14:paraId="3E34348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8.3.2.14</w:t>
            </w:r>
          </w:p>
        </w:tc>
        <w:tc>
          <w:tcPr>
            <w:tcW w:w="3664" w:type="pct"/>
            <w:shd w:val="clear" w:color="auto" w:fill="auto"/>
            <w:vAlign w:val="bottom"/>
          </w:tcPr>
          <w:p w14:paraId="73D082F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Nacional de Inglés en la Educación Básica</w:t>
            </w:r>
          </w:p>
        </w:tc>
        <w:tc>
          <w:tcPr>
            <w:tcW w:w="879" w:type="pct"/>
            <w:shd w:val="clear" w:color="auto" w:fill="auto"/>
            <w:vAlign w:val="bottom"/>
          </w:tcPr>
          <w:p w14:paraId="213D906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14,728,305.00 </w:t>
            </w:r>
          </w:p>
        </w:tc>
      </w:tr>
      <w:tr w:rsidR="00646395" w:rsidRPr="00646395" w14:paraId="43C98F42" w14:textId="77777777" w:rsidTr="00646395">
        <w:trPr>
          <w:trHeight w:val="20"/>
        </w:trPr>
        <w:tc>
          <w:tcPr>
            <w:tcW w:w="457" w:type="pct"/>
            <w:shd w:val="clear" w:color="auto" w:fill="auto"/>
            <w:vAlign w:val="bottom"/>
          </w:tcPr>
          <w:p w14:paraId="4ACA0A2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8.3.2.15</w:t>
            </w:r>
          </w:p>
        </w:tc>
        <w:tc>
          <w:tcPr>
            <w:tcW w:w="3664" w:type="pct"/>
            <w:shd w:val="clear" w:color="auto" w:fill="auto"/>
            <w:vAlign w:val="bottom"/>
          </w:tcPr>
          <w:p w14:paraId="43F4188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las Culturas Municipales y Comunitarias PACMYC</w:t>
            </w:r>
          </w:p>
        </w:tc>
        <w:tc>
          <w:tcPr>
            <w:tcW w:w="879" w:type="pct"/>
            <w:shd w:val="clear" w:color="auto" w:fill="auto"/>
            <w:vAlign w:val="bottom"/>
          </w:tcPr>
          <w:p w14:paraId="065D491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19EE1CD" w14:textId="77777777" w:rsidTr="00646395">
        <w:trPr>
          <w:trHeight w:val="20"/>
        </w:trPr>
        <w:tc>
          <w:tcPr>
            <w:tcW w:w="457" w:type="pct"/>
            <w:shd w:val="clear" w:color="auto" w:fill="auto"/>
            <w:vAlign w:val="bottom"/>
          </w:tcPr>
          <w:p w14:paraId="2689AEA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8.3.2.16</w:t>
            </w:r>
          </w:p>
        </w:tc>
        <w:tc>
          <w:tcPr>
            <w:tcW w:w="3664" w:type="pct"/>
            <w:shd w:val="clear" w:color="auto" w:fill="auto"/>
            <w:vAlign w:val="bottom"/>
          </w:tcPr>
          <w:p w14:paraId="0AFDB75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Cultural Municipal</w:t>
            </w:r>
          </w:p>
        </w:tc>
        <w:tc>
          <w:tcPr>
            <w:tcW w:w="879" w:type="pct"/>
            <w:shd w:val="clear" w:color="auto" w:fill="auto"/>
            <w:vAlign w:val="bottom"/>
          </w:tcPr>
          <w:p w14:paraId="426FAF2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18596C7" w14:textId="77777777" w:rsidTr="00646395">
        <w:trPr>
          <w:trHeight w:val="20"/>
        </w:trPr>
        <w:tc>
          <w:tcPr>
            <w:tcW w:w="457" w:type="pct"/>
            <w:shd w:val="clear" w:color="auto" w:fill="auto"/>
            <w:vAlign w:val="bottom"/>
          </w:tcPr>
          <w:p w14:paraId="57495AA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8.3.2.17</w:t>
            </w:r>
          </w:p>
        </w:tc>
        <w:tc>
          <w:tcPr>
            <w:tcW w:w="3664" w:type="pct"/>
            <w:shd w:val="clear" w:color="auto" w:fill="auto"/>
            <w:vAlign w:val="bottom"/>
          </w:tcPr>
          <w:p w14:paraId="34268E3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Convenio de Coordinación para la creación, operación y apoyo financiero del ICATY</w:t>
            </w:r>
          </w:p>
        </w:tc>
        <w:tc>
          <w:tcPr>
            <w:tcW w:w="879" w:type="pct"/>
            <w:shd w:val="clear" w:color="auto" w:fill="auto"/>
            <w:vAlign w:val="bottom"/>
          </w:tcPr>
          <w:p w14:paraId="462A582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6,789,339.00 </w:t>
            </w:r>
          </w:p>
        </w:tc>
      </w:tr>
      <w:tr w:rsidR="00646395" w:rsidRPr="00646395" w14:paraId="60AC5E5B" w14:textId="77777777" w:rsidTr="00646395">
        <w:trPr>
          <w:trHeight w:val="20"/>
        </w:trPr>
        <w:tc>
          <w:tcPr>
            <w:tcW w:w="457" w:type="pct"/>
            <w:shd w:val="clear" w:color="auto" w:fill="auto"/>
            <w:vAlign w:val="bottom"/>
          </w:tcPr>
          <w:p w14:paraId="5CF647B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8.3.2.18</w:t>
            </w:r>
          </w:p>
        </w:tc>
        <w:tc>
          <w:tcPr>
            <w:tcW w:w="3664" w:type="pct"/>
            <w:shd w:val="clear" w:color="auto" w:fill="auto"/>
            <w:vAlign w:val="bottom"/>
          </w:tcPr>
          <w:p w14:paraId="6F2A98F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Institucional de Fomento Regional para el Desarrollo Científico, Tecnológico y de Innovación (FORDECYT)</w:t>
            </w:r>
          </w:p>
        </w:tc>
        <w:tc>
          <w:tcPr>
            <w:tcW w:w="879" w:type="pct"/>
            <w:shd w:val="clear" w:color="auto" w:fill="auto"/>
            <w:vAlign w:val="bottom"/>
          </w:tcPr>
          <w:p w14:paraId="503A1E6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14:paraId="4551F0D2" w14:textId="77777777" w:rsidTr="00646395">
        <w:trPr>
          <w:trHeight w:val="20"/>
        </w:trPr>
        <w:tc>
          <w:tcPr>
            <w:tcW w:w="457" w:type="pct"/>
            <w:shd w:val="clear" w:color="auto" w:fill="auto"/>
            <w:vAlign w:val="bottom"/>
          </w:tcPr>
          <w:p w14:paraId="4FACB13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8.3.2.19</w:t>
            </w:r>
          </w:p>
        </w:tc>
        <w:tc>
          <w:tcPr>
            <w:tcW w:w="3664" w:type="pct"/>
            <w:shd w:val="clear" w:color="auto" w:fill="auto"/>
            <w:vAlign w:val="bottom"/>
          </w:tcPr>
          <w:p w14:paraId="2F172A8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 solidario para la operación de la Universidad Politécnica del Estado de Yucatán</w:t>
            </w:r>
          </w:p>
        </w:tc>
        <w:tc>
          <w:tcPr>
            <w:tcW w:w="879" w:type="pct"/>
            <w:shd w:val="clear" w:color="auto" w:fill="auto"/>
            <w:vAlign w:val="bottom"/>
          </w:tcPr>
          <w:p w14:paraId="26C7429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5,765,436.00 </w:t>
            </w:r>
          </w:p>
        </w:tc>
      </w:tr>
      <w:tr w:rsidR="00646395" w:rsidRPr="00646395" w14:paraId="73136874" w14:textId="77777777" w:rsidTr="00646395">
        <w:trPr>
          <w:trHeight w:val="20"/>
        </w:trPr>
        <w:tc>
          <w:tcPr>
            <w:tcW w:w="457" w:type="pct"/>
            <w:shd w:val="clear" w:color="auto" w:fill="auto"/>
            <w:vAlign w:val="bottom"/>
          </w:tcPr>
          <w:p w14:paraId="739085F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8.3.2.20</w:t>
            </w:r>
          </w:p>
        </w:tc>
        <w:tc>
          <w:tcPr>
            <w:tcW w:w="3664" w:type="pct"/>
            <w:shd w:val="clear" w:color="auto" w:fill="auto"/>
            <w:vAlign w:val="bottom"/>
          </w:tcPr>
          <w:p w14:paraId="0A6F971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Convenio para la Operación del Programa Expansión de la Educación Inicial</w:t>
            </w:r>
          </w:p>
        </w:tc>
        <w:tc>
          <w:tcPr>
            <w:tcW w:w="879" w:type="pct"/>
            <w:shd w:val="clear" w:color="auto" w:fill="auto"/>
            <w:vAlign w:val="bottom"/>
          </w:tcPr>
          <w:p w14:paraId="76032E4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7,773,254.00 </w:t>
            </w:r>
          </w:p>
        </w:tc>
      </w:tr>
      <w:tr w:rsidR="00646395" w:rsidRPr="00646395" w14:paraId="713F28FC" w14:textId="77777777" w:rsidTr="00646395">
        <w:trPr>
          <w:trHeight w:val="20"/>
        </w:trPr>
        <w:tc>
          <w:tcPr>
            <w:tcW w:w="457" w:type="pct"/>
            <w:shd w:val="clear" w:color="auto" w:fill="auto"/>
            <w:vAlign w:val="bottom"/>
          </w:tcPr>
          <w:p w14:paraId="4A9B245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8.3.2.21</w:t>
            </w:r>
          </w:p>
        </w:tc>
        <w:tc>
          <w:tcPr>
            <w:tcW w:w="3664" w:type="pct"/>
            <w:shd w:val="clear" w:color="auto" w:fill="auto"/>
            <w:vAlign w:val="bottom"/>
          </w:tcPr>
          <w:p w14:paraId="3CCE4E1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Apoyo Financiero del Servicios Educativo Denominado Telebachillerato Comunitario</w:t>
            </w:r>
          </w:p>
        </w:tc>
        <w:tc>
          <w:tcPr>
            <w:tcW w:w="879" w:type="pct"/>
            <w:shd w:val="clear" w:color="auto" w:fill="auto"/>
            <w:vAlign w:val="bottom"/>
          </w:tcPr>
          <w:p w14:paraId="51958C9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72,882,023.00 </w:t>
            </w:r>
          </w:p>
        </w:tc>
      </w:tr>
      <w:tr w:rsidR="00646395" w:rsidRPr="00646395" w14:paraId="24EA84EF" w14:textId="77777777" w:rsidTr="00646395">
        <w:trPr>
          <w:trHeight w:val="20"/>
        </w:trPr>
        <w:tc>
          <w:tcPr>
            <w:tcW w:w="457" w:type="pct"/>
            <w:shd w:val="clear" w:color="auto" w:fill="auto"/>
            <w:vAlign w:val="bottom"/>
          </w:tcPr>
          <w:p w14:paraId="1F144B3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8.3.2.22</w:t>
            </w:r>
          </w:p>
        </w:tc>
        <w:tc>
          <w:tcPr>
            <w:tcW w:w="3664" w:type="pct"/>
            <w:shd w:val="clear" w:color="auto" w:fill="auto"/>
            <w:vAlign w:val="bottom"/>
          </w:tcPr>
          <w:p w14:paraId="6896B75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Profesional Docente para la Educación Básica</w:t>
            </w:r>
          </w:p>
        </w:tc>
        <w:tc>
          <w:tcPr>
            <w:tcW w:w="879" w:type="pct"/>
            <w:shd w:val="clear" w:color="auto" w:fill="auto"/>
            <w:vAlign w:val="bottom"/>
          </w:tcPr>
          <w:p w14:paraId="7903E16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19,729,207.00 </w:t>
            </w:r>
          </w:p>
        </w:tc>
      </w:tr>
      <w:tr w:rsidR="00646395" w:rsidRPr="00646395" w14:paraId="3FD939E6" w14:textId="77777777" w:rsidTr="00646395">
        <w:trPr>
          <w:trHeight w:val="20"/>
        </w:trPr>
        <w:tc>
          <w:tcPr>
            <w:tcW w:w="457" w:type="pct"/>
            <w:shd w:val="clear" w:color="auto" w:fill="auto"/>
            <w:vAlign w:val="bottom"/>
          </w:tcPr>
          <w:p w14:paraId="53FA82F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8.3.2.23</w:t>
            </w:r>
          </w:p>
        </w:tc>
        <w:tc>
          <w:tcPr>
            <w:tcW w:w="3664" w:type="pct"/>
            <w:shd w:val="clear" w:color="auto" w:fill="auto"/>
            <w:vAlign w:val="bottom"/>
          </w:tcPr>
          <w:p w14:paraId="4C7E214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nacional convivencia escolar</w:t>
            </w:r>
          </w:p>
        </w:tc>
        <w:tc>
          <w:tcPr>
            <w:tcW w:w="879" w:type="pct"/>
            <w:shd w:val="clear" w:color="auto" w:fill="auto"/>
            <w:vAlign w:val="bottom"/>
          </w:tcPr>
          <w:p w14:paraId="1DCF96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6CDB9CE" w14:textId="77777777" w:rsidTr="00646395">
        <w:trPr>
          <w:trHeight w:val="20"/>
        </w:trPr>
        <w:tc>
          <w:tcPr>
            <w:tcW w:w="457" w:type="pct"/>
            <w:shd w:val="clear" w:color="auto" w:fill="auto"/>
            <w:vAlign w:val="bottom"/>
          </w:tcPr>
          <w:p w14:paraId="0B8EF6F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8.3.2.24</w:t>
            </w:r>
          </w:p>
        </w:tc>
        <w:tc>
          <w:tcPr>
            <w:tcW w:w="3664" w:type="pct"/>
            <w:shd w:val="clear" w:color="auto" w:fill="auto"/>
            <w:vAlign w:val="bottom"/>
          </w:tcPr>
          <w:p w14:paraId="06A4FD02" w14:textId="77777777" w:rsidR="00495E4F" w:rsidRPr="00646395" w:rsidRDefault="00495E4F" w:rsidP="00495E4F">
            <w:pPr>
              <w:rPr>
                <w:rFonts w:ascii="Arial" w:hAnsi="Arial" w:cs="Arial"/>
                <w:sz w:val="17"/>
                <w:szCs w:val="17"/>
              </w:rPr>
            </w:pPr>
            <w:r w:rsidRPr="00646395">
              <w:rPr>
                <w:rFonts w:ascii="Arial" w:hAnsi="Arial" w:cs="Arial"/>
                <w:sz w:val="17"/>
                <w:szCs w:val="17"/>
              </w:rPr>
              <w:t>Programa  Fortalecimiento de la Excelencia Educativa PFCE</w:t>
            </w:r>
          </w:p>
        </w:tc>
        <w:tc>
          <w:tcPr>
            <w:tcW w:w="879" w:type="pct"/>
            <w:shd w:val="clear" w:color="auto" w:fill="auto"/>
            <w:vAlign w:val="bottom"/>
          </w:tcPr>
          <w:p w14:paraId="028AEDB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15,090,972.00 </w:t>
            </w:r>
          </w:p>
        </w:tc>
      </w:tr>
      <w:tr w:rsidR="00646395" w:rsidRPr="00646395" w14:paraId="26F8B4F8" w14:textId="77777777" w:rsidTr="00646395">
        <w:trPr>
          <w:trHeight w:val="20"/>
        </w:trPr>
        <w:tc>
          <w:tcPr>
            <w:tcW w:w="457" w:type="pct"/>
            <w:shd w:val="clear" w:color="auto" w:fill="auto"/>
            <w:vAlign w:val="bottom"/>
          </w:tcPr>
          <w:p w14:paraId="3D5DDC2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8.3.2.25</w:t>
            </w:r>
          </w:p>
        </w:tc>
        <w:tc>
          <w:tcPr>
            <w:tcW w:w="3664" w:type="pct"/>
            <w:shd w:val="clear" w:color="auto" w:fill="auto"/>
            <w:vAlign w:val="bottom"/>
          </w:tcPr>
          <w:p w14:paraId="54D34CC9" w14:textId="77777777" w:rsidR="00495E4F" w:rsidRPr="00646395" w:rsidRDefault="00495E4F" w:rsidP="00495E4F">
            <w:pPr>
              <w:rPr>
                <w:rFonts w:ascii="Arial" w:hAnsi="Arial" w:cs="Arial"/>
                <w:sz w:val="17"/>
                <w:szCs w:val="17"/>
              </w:rPr>
            </w:pPr>
            <w:r w:rsidRPr="00646395">
              <w:rPr>
                <w:rFonts w:ascii="Arial" w:hAnsi="Arial" w:cs="Arial"/>
                <w:sz w:val="17"/>
                <w:szCs w:val="17"/>
              </w:rPr>
              <w:t>Apoyo a Instituciones Estatales de Cultura</w:t>
            </w:r>
          </w:p>
        </w:tc>
        <w:tc>
          <w:tcPr>
            <w:tcW w:w="879" w:type="pct"/>
            <w:shd w:val="clear" w:color="auto" w:fill="auto"/>
            <w:vAlign w:val="bottom"/>
          </w:tcPr>
          <w:p w14:paraId="4935909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80B6F02" w14:textId="77777777" w:rsidTr="00646395">
        <w:trPr>
          <w:trHeight w:val="20"/>
        </w:trPr>
        <w:tc>
          <w:tcPr>
            <w:tcW w:w="457" w:type="pct"/>
            <w:shd w:val="clear" w:color="auto" w:fill="auto"/>
            <w:vAlign w:val="bottom"/>
          </w:tcPr>
          <w:p w14:paraId="2E4345D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8.3.2.26</w:t>
            </w:r>
          </w:p>
        </w:tc>
        <w:tc>
          <w:tcPr>
            <w:tcW w:w="3664" w:type="pct"/>
            <w:shd w:val="clear" w:color="auto" w:fill="auto"/>
            <w:vAlign w:val="bottom"/>
          </w:tcPr>
          <w:p w14:paraId="65DB285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Fortalecimiento de los servicios de educación especial 2020 </w:t>
            </w:r>
          </w:p>
        </w:tc>
        <w:tc>
          <w:tcPr>
            <w:tcW w:w="879" w:type="pct"/>
            <w:shd w:val="clear" w:color="auto" w:fill="auto"/>
            <w:vAlign w:val="bottom"/>
          </w:tcPr>
          <w:p w14:paraId="23A766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14,970,587.00 </w:t>
            </w:r>
          </w:p>
        </w:tc>
      </w:tr>
      <w:tr w:rsidR="00646395" w:rsidRPr="00646395" w14:paraId="482E1D00" w14:textId="77777777" w:rsidTr="00646395">
        <w:trPr>
          <w:trHeight w:val="20"/>
        </w:trPr>
        <w:tc>
          <w:tcPr>
            <w:tcW w:w="457" w:type="pct"/>
            <w:shd w:val="clear" w:color="auto" w:fill="auto"/>
            <w:vAlign w:val="bottom"/>
          </w:tcPr>
          <w:p w14:paraId="19AE88E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8.3.2.27</w:t>
            </w:r>
          </w:p>
        </w:tc>
        <w:tc>
          <w:tcPr>
            <w:tcW w:w="3664" w:type="pct"/>
            <w:shd w:val="clear" w:color="auto" w:fill="auto"/>
            <w:vAlign w:val="bottom"/>
          </w:tcPr>
          <w:p w14:paraId="57C7C6D6" w14:textId="77777777" w:rsidR="00495E4F" w:rsidRPr="00646395" w:rsidRDefault="00495E4F" w:rsidP="00495E4F">
            <w:pPr>
              <w:rPr>
                <w:rFonts w:ascii="Arial" w:hAnsi="Arial" w:cs="Arial"/>
                <w:sz w:val="17"/>
                <w:szCs w:val="17"/>
              </w:rPr>
            </w:pPr>
            <w:r w:rsidRPr="00646395">
              <w:rPr>
                <w:rFonts w:ascii="Arial" w:hAnsi="Arial" w:cs="Arial"/>
                <w:sz w:val="17"/>
                <w:szCs w:val="17"/>
              </w:rPr>
              <w:t>Premio a Deportistas y Entrenadores Destacados</w:t>
            </w:r>
          </w:p>
        </w:tc>
        <w:tc>
          <w:tcPr>
            <w:tcW w:w="879" w:type="pct"/>
            <w:shd w:val="clear" w:color="auto" w:fill="auto"/>
            <w:vAlign w:val="bottom"/>
          </w:tcPr>
          <w:p w14:paraId="2623D84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9D15E89" w14:textId="77777777" w:rsidTr="00646395">
        <w:trPr>
          <w:trHeight w:val="20"/>
        </w:trPr>
        <w:tc>
          <w:tcPr>
            <w:tcW w:w="457" w:type="pct"/>
            <w:shd w:val="clear" w:color="auto" w:fill="auto"/>
            <w:vAlign w:val="bottom"/>
          </w:tcPr>
          <w:p w14:paraId="2C1B5BB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8.3.2.28</w:t>
            </w:r>
          </w:p>
        </w:tc>
        <w:tc>
          <w:tcPr>
            <w:tcW w:w="3664" w:type="pct"/>
            <w:shd w:val="clear" w:color="auto" w:fill="auto"/>
            <w:vAlign w:val="bottom"/>
          </w:tcPr>
          <w:p w14:paraId="309A901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Desarrollo de Aprendizajes significativos en Educación Básica 2020 </w:t>
            </w:r>
          </w:p>
        </w:tc>
        <w:tc>
          <w:tcPr>
            <w:tcW w:w="879" w:type="pct"/>
            <w:shd w:val="clear" w:color="auto" w:fill="auto"/>
            <w:vAlign w:val="bottom"/>
          </w:tcPr>
          <w:p w14:paraId="3495971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B5E7658" w14:textId="77777777" w:rsidTr="00646395">
        <w:trPr>
          <w:trHeight w:val="20"/>
        </w:trPr>
        <w:tc>
          <w:tcPr>
            <w:tcW w:w="457" w:type="pct"/>
            <w:shd w:val="clear" w:color="auto" w:fill="auto"/>
            <w:vAlign w:val="bottom"/>
          </w:tcPr>
          <w:p w14:paraId="2024952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8.3.2.29</w:t>
            </w:r>
          </w:p>
        </w:tc>
        <w:tc>
          <w:tcPr>
            <w:tcW w:w="3664" w:type="pct"/>
            <w:shd w:val="clear" w:color="auto" w:fill="auto"/>
            <w:vAlign w:val="bottom"/>
          </w:tcPr>
          <w:p w14:paraId="367B85F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Atención a la Diversidad de la Educación Indígena 2020 </w:t>
            </w:r>
          </w:p>
        </w:tc>
        <w:tc>
          <w:tcPr>
            <w:tcW w:w="879" w:type="pct"/>
            <w:shd w:val="clear" w:color="auto" w:fill="auto"/>
            <w:vAlign w:val="bottom"/>
          </w:tcPr>
          <w:p w14:paraId="3BCE109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EDDB470" w14:textId="77777777" w:rsidTr="00646395">
        <w:trPr>
          <w:trHeight w:val="20"/>
        </w:trPr>
        <w:tc>
          <w:tcPr>
            <w:tcW w:w="457" w:type="pct"/>
            <w:shd w:val="clear" w:color="auto" w:fill="auto"/>
            <w:vAlign w:val="bottom"/>
          </w:tcPr>
          <w:p w14:paraId="21EF0ED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8.3.2.30</w:t>
            </w:r>
          </w:p>
        </w:tc>
        <w:tc>
          <w:tcPr>
            <w:tcW w:w="3664" w:type="pct"/>
            <w:shd w:val="clear" w:color="auto" w:fill="auto"/>
            <w:vAlign w:val="bottom"/>
          </w:tcPr>
          <w:p w14:paraId="6B195E7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Becas de Apoyo a la Educación básica de madres jóvenes y jóvenes embarazadas </w:t>
            </w:r>
          </w:p>
        </w:tc>
        <w:tc>
          <w:tcPr>
            <w:tcW w:w="879" w:type="pct"/>
            <w:shd w:val="clear" w:color="auto" w:fill="auto"/>
            <w:vAlign w:val="bottom"/>
          </w:tcPr>
          <w:p w14:paraId="474AE27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ABAAE10" w14:textId="77777777" w:rsidTr="00646395">
        <w:trPr>
          <w:trHeight w:val="20"/>
        </w:trPr>
        <w:tc>
          <w:tcPr>
            <w:tcW w:w="457" w:type="pct"/>
            <w:shd w:val="clear" w:color="auto" w:fill="auto"/>
            <w:vAlign w:val="bottom"/>
          </w:tcPr>
          <w:p w14:paraId="3A5FE6A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8.3.2.31</w:t>
            </w:r>
          </w:p>
        </w:tc>
        <w:tc>
          <w:tcPr>
            <w:tcW w:w="3664" w:type="pct"/>
            <w:shd w:val="clear" w:color="auto" w:fill="auto"/>
            <w:vAlign w:val="bottom"/>
          </w:tcPr>
          <w:p w14:paraId="0C2191A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Programas de Apoyo a la Cultura</w:t>
            </w:r>
          </w:p>
        </w:tc>
        <w:tc>
          <w:tcPr>
            <w:tcW w:w="879" w:type="pct"/>
            <w:shd w:val="clear" w:color="auto" w:fill="auto"/>
            <w:vAlign w:val="bottom"/>
          </w:tcPr>
          <w:p w14:paraId="7EDE8C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3,900,000.00 </w:t>
            </w:r>
          </w:p>
        </w:tc>
      </w:tr>
      <w:tr w:rsidR="00646395" w:rsidRPr="00646395" w14:paraId="0E9A9B71" w14:textId="77777777" w:rsidTr="00646395">
        <w:trPr>
          <w:trHeight w:val="20"/>
        </w:trPr>
        <w:tc>
          <w:tcPr>
            <w:tcW w:w="457" w:type="pct"/>
            <w:shd w:val="clear" w:color="auto" w:fill="auto"/>
            <w:vAlign w:val="bottom"/>
          </w:tcPr>
          <w:p w14:paraId="26B4682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8.3.2.32</w:t>
            </w:r>
          </w:p>
        </w:tc>
        <w:tc>
          <w:tcPr>
            <w:tcW w:w="3664" w:type="pct"/>
            <w:shd w:val="clear" w:color="auto" w:fill="auto"/>
            <w:vAlign w:val="bottom"/>
          </w:tcPr>
          <w:p w14:paraId="720CF09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Proyectos de Cultura (PEF)</w:t>
            </w:r>
          </w:p>
        </w:tc>
        <w:tc>
          <w:tcPr>
            <w:tcW w:w="879" w:type="pct"/>
            <w:shd w:val="clear" w:color="auto" w:fill="auto"/>
            <w:vAlign w:val="bottom"/>
          </w:tcPr>
          <w:p w14:paraId="7577C3A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C73EE86" w14:textId="77777777" w:rsidTr="00646395">
        <w:trPr>
          <w:trHeight w:val="20"/>
        </w:trPr>
        <w:tc>
          <w:tcPr>
            <w:tcW w:w="457" w:type="pct"/>
            <w:shd w:val="clear" w:color="auto" w:fill="auto"/>
            <w:vAlign w:val="bottom"/>
          </w:tcPr>
          <w:p w14:paraId="5C49FE9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8.3.2.33</w:t>
            </w:r>
          </w:p>
        </w:tc>
        <w:tc>
          <w:tcPr>
            <w:tcW w:w="3664" w:type="pct"/>
            <w:shd w:val="clear" w:color="auto" w:fill="auto"/>
            <w:vAlign w:val="bottom"/>
          </w:tcPr>
          <w:p w14:paraId="1DB7C33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Educación</w:t>
            </w:r>
          </w:p>
        </w:tc>
        <w:tc>
          <w:tcPr>
            <w:tcW w:w="879" w:type="pct"/>
            <w:shd w:val="clear" w:color="auto" w:fill="auto"/>
            <w:vAlign w:val="bottom"/>
          </w:tcPr>
          <w:p w14:paraId="2DC8D3D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4B12F1A" w14:textId="77777777" w:rsidTr="00646395">
        <w:trPr>
          <w:trHeight w:val="20"/>
        </w:trPr>
        <w:tc>
          <w:tcPr>
            <w:tcW w:w="457" w:type="pct"/>
            <w:shd w:val="clear" w:color="000000" w:fill="D9D9D9"/>
            <w:vAlign w:val="bottom"/>
          </w:tcPr>
          <w:p w14:paraId="5692311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8.3.3</w:t>
            </w:r>
          </w:p>
        </w:tc>
        <w:tc>
          <w:tcPr>
            <w:tcW w:w="3664" w:type="pct"/>
            <w:shd w:val="clear" w:color="000000" w:fill="D9D9D9"/>
            <w:vAlign w:val="bottom"/>
          </w:tcPr>
          <w:p w14:paraId="41732CB5"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Económico</w:t>
            </w:r>
          </w:p>
        </w:tc>
        <w:tc>
          <w:tcPr>
            <w:tcW w:w="879" w:type="pct"/>
            <w:shd w:val="clear" w:color="000000" w:fill="D9D9D9"/>
            <w:vAlign w:val="bottom"/>
          </w:tcPr>
          <w:p w14:paraId="7A86E94D"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130EB67A" w14:textId="77777777" w:rsidTr="00646395">
        <w:trPr>
          <w:trHeight w:val="20"/>
        </w:trPr>
        <w:tc>
          <w:tcPr>
            <w:tcW w:w="457" w:type="pct"/>
            <w:shd w:val="clear" w:color="auto" w:fill="auto"/>
            <w:vAlign w:val="bottom"/>
          </w:tcPr>
          <w:p w14:paraId="3C68C34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8.3.3.1</w:t>
            </w:r>
          </w:p>
        </w:tc>
        <w:tc>
          <w:tcPr>
            <w:tcW w:w="3664" w:type="pct"/>
            <w:shd w:val="clear" w:color="auto" w:fill="auto"/>
            <w:vAlign w:val="bottom"/>
          </w:tcPr>
          <w:p w14:paraId="1A19260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Nacional del Empleo</w:t>
            </w:r>
          </w:p>
        </w:tc>
        <w:tc>
          <w:tcPr>
            <w:tcW w:w="879" w:type="pct"/>
            <w:shd w:val="clear" w:color="auto" w:fill="auto"/>
            <w:vAlign w:val="bottom"/>
          </w:tcPr>
          <w:p w14:paraId="51D5D30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8AEDBC6" w14:textId="77777777" w:rsidTr="00646395">
        <w:trPr>
          <w:trHeight w:val="20"/>
        </w:trPr>
        <w:tc>
          <w:tcPr>
            <w:tcW w:w="457" w:type="pct"/>
            <w:shd w:val="clear" w:color="auto" w:fill="auto"/>
            <w:vAlign w:val="bottom"/>
          </w:tcPr>
          <w:p w14:paraId="367B197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8.3.3.2</w:t>
            </w:r>
          </w:p>
        </w:tc>
        <w:tc>
          <w:tcPr>
            <w:tcW w:w="3664" w:type="pct"/>
            <w:shd w:val="clear" w:color="auto" w:fill="auto"/>
            <w:vAlign w:val="bottom"/>
          </w:tcPr>
          <w:p w14:paraId="2B8DF94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Incubación de Empresas de Tecnología de Información</w:t>
            </w:r>
          </w:p>
        </w:tc>
        <w:tc>
          <w:tcPr>
            <w:tcW w:w="879" w:type="pct"/>
            <w:shd w:val="clear" w:color="auto" w:fill="auto"/>
            <w:vAlign w:val="bottom"/>
          </w:tcPr>
          <w:p w14:paraId="00A1C27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CD5D4B9" w14:textId="77777777" w:rsidTr="00646395">
        <w:trPr>
          <w:trHeight w:val="20"/>
        </w:trPr>
        <w:tc>
          <w:tcPr>
            <w:tcW w:w="457" w:type="pct"/>
            <w:shd w:val="clear" w:color="auto" w:fill="auto"/>
            <w:vAlign w:val="bottom"/>
          </w:tcPr>
          <w:p w14:paraId="473214C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8.3.3.3</w:t>
            </w:r>
          </w:p>
        </w:tc>
        <w:tc>
          <w:tcPr>
            <w:tcW w:w="3664" w:type="pct"/>
            <w:shd w:val="clear" w:color="auto" w:fill="auto"/>
            <w:vAlign w:val="bottom"/>
          </w:tcPr>
          <w:p w14:paraId="6753A6B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de la Industria del Software (PROSOFT)</w:t>
            </w:r>
          </w:p>
        </w:tc>
        <w:tc>
          <w:tcPr>
            <w:tcW w:w="879" w:type="pct"/>
            <w:shd w:val="clear" w:color="auto" w:fill="auto"/>
            <w:vAlign w:val="bottom"/>
          </w:tcPr>
          <w:p w14:paraId="0F2F18C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45B8433" w14:textId="77777777" w:rsidTr="00646395">
        <w:trPr>
          <w:trHeight w:val="20"/>
        </w:trPr>
        <w:tc>
          <w:tcPr>
            <w:tcW w:w="457" w:type="pct"/>
            <w:shd w:val="clear" w:color="auto" w:fill="auto"/>
            <w:vAlign w:val="bottom"/>
          </w:tcPr>
          <w:p w14:paraId="524E75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8.3.3.4</w:t>
            </w:r>
          </w:p>
        </w:tc>
        <w:tc>
          <w:tcPr>
            <w:tcW w:w="3664" w:type="pct"/>
            <w:shd w:val="clear" w:color="auto" w:fill="auto"/>
            <w:vAlign w:val="bottom"/>
          </w:tcPr>
          <w:p w14:paraId="270092D7" w14:textId="77777777" w:rsidR="00495E4F" w:rsidRPr="00646395" w:rsidRDefault="00495E4F" w:rsidP="00495E4F">
            <w:pPr>
              <w:rPr>
                <w:rFonts w:ascii="Arial" w:hAnsi="Arial" w:cs="Arial"/>
                <w:sz w:val="17"/>
                <w:szCs w:val="17"/>
              </w:rPr>
            </w:pPr>
            <w:r w:rsidRPr="00646395">
              <w:rPr>
                <w:rFonts w:ascii="Arial" w:hAnsi="Arial" w:cs="Arial"/>
                <w:sz w:val="17"/>
                <w:szCs w:val="17"/>
              </w:rPr>
              <w:t>Convenio de Colaboración de Apoyos del Fondo Nacional Emprendedor</w:t>
            </w:r>
          </w:p>
        </w:tc>
        <w:tc>
          <w:tcPr>
            <w:tcW w:w="879" w:type="pct"/>
            <w:shd w:val="clear" w:color="auto" w:fill="auto"/>
            <w:vAlign w:val="bottom"/>
          </w:tcPr>
          <w:p w14:paraId="5C0E1C2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CA054C3" w14:textId="77777777" w:rsidTr="00646395">
        <w:trPr>
          <w:trHeight w:val="20"/>
        </w:trPr>
        <w:tc>
          <w:tcPr>
            <w:tcW w:w="457" w:type="pct"/>
            <w:shd w:val="clear" w:color="auto" w:fill="auto"/>
            <w:noWrap/>
            <w:vAlign w:val="bottom"/>
          </w:tcPr>
          <w:p w14:paraId="65EB65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8.3.3.5</w:t>
            </w:r>
          </w:p>
        </w:tc>
        <w:tc>
          <w:tcPr>
            <w:tcW w:w="3664" w:type="pct"/>
            <w:shd w:val="clear" w:color="auto" w:fill="auto"/>
            <w:vAlign w:val="bottom"/>
          </w:tcPr>
          <w:p w14:paraId="12A3C7F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Económico</w:t>
            </w:r>
          </w:p>
        </w:tc>
        <w:tc>
          <w:tcPr>
            <w:tcW w:w="879" w:type="pct"/>
            <w:shd w:val="clear" w:color="auto" w:fill="auto"/>
            <w:vAlign w:val="bottom"/>
          </w:tcPr>
          <w:p w14:paraId="303A036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815EF22" w14:textId="77777777" w:rsidTr="00646395">
        <w:trPr>
          <w:trHeight w:val="20"/>
        </w:trPr>
        <w:tc>
          <w:tcPr>
            <w:tcW w:w="457" w:type="pct"/>
            <w:shd w:val="clear" w:color="000000" w:fill="D9D9D9"/>
            <w:vAlign w:val="bottom"/>
          </w:tcPr>
          <w:p w14:paraId="6DE0A35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8.3.4</w:t>
            </w:r>
          </w:p>
        </w:tc>
        <w:tc>
          <w:tcPr>
            <w:tcW w:w="3664" w:type="pct"/>
            <w:shd w:val="clear" w:color="000000" w:fill="D9D9D9"/>
            <w:vAlign w:val="bottom"/>
          </w:tcPr>
          <w:p w14:paraId="5DE72D06"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Social y Humano</w:t>
            </w:r>
          </w:p>
        </w:tc>
        <w:tc>
          <w:tcPr>
            <w:tcW w:w="879" w:type="pct"/>
            <w:shd w:val="clear" w:color="000000" w:fill="D9D9D9"/>
            <w:vAlign w:val="bottom"/>
          </w:tcPr>
          <w:p w14:paraId="08B73917"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64,352,480.00 </w:t>
            </w:r>
          </w:p>
        </w:tc>
      </w:tr>
      <w:tr w:rsidR="00646395" w:rsidRPr="00646395" w14:paraId="24E4F06E" w14:textId="77777777" w:rsidTr="00646395">
        <w:trPr>
          <w:trHeight w:val="20"/>
        </w:trPr>
        <w:tc>
          <w:tcPr>
            <w:tcW w:w="457" w:type="pct"/>
            <w:shd w:val="clear" w:color="auto" w:fill="auto"/>
            <w:vAlign w:val="bottom"/>
          </w:tcPr>
          <w:p w14:paraId="7C83EC0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w:t>
            </w:r>
          </w:p>
        </w:tc>
        <w:tc>
          <w:tcPr>
            <w:tcW w:w="3664" w:type="pct"/>
            <w:shd w:val="clear" w:color="auto" w:fill="auto"/>
            <w:vAlign w:val="bottom"/>
          </w:tcPr>
          <w:p w14:paraId="6C01B78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w:t>
            </w:r>
            <w:proofErr w:type="spellStart"/>
            <w:r w:rsidRPr="00646395">
              <w:rPr>
                <w:rFonts w:ascii="Arial" w:hAnsi="Arial" w:cs="Arial"/>
                <w:sz w:val="17"/>
                <w:szCs w:val="17"/>
              </w:rPr>
              <w:t>Proagua</w:t>
            </w:r>
            <w:proofErr w:type="spellEnd"/>
            <w:r w:rsidRPr="00646395">
              <w:rPr>
                <w:rFonts w:ascii="Arial" w:hAnsi="Arial" w:cs="Arial"/>
                <w:sz w:val="17"/>
                <w:szCs w:val="17"/>
              </w:rPr>
              <w:t xml:space="preserve"> Agua Limpia</w:t>
            </w:r>
          </w:p>
        </w:tc>
        <w:tc>
          <w:tcPr>
            <w:tcW w:w="879" w:type="pct"/>
            <w:shd w:val="clear" w:color="auto" w:fill="auto"/>
            <w:vAlign w:val="bottom"/>
          </w:tcPr>
          <w:p w14:paraId="18EBB0A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1,331,170.00 </w:t>
            </w:r>
          </w:p>
        </w:tc>
      </w:tr>
      <w:tr w:rsidR="00646395" w:rsidRPr="00646395" w14:paraId="57F019E4" w14:textId="77777777" w:rsidTr="00646395">
        <w:trPr>
          <w:trHeight w:val="20"/>
        </w:trPr>
        <w:tc>
          <w:tcPr>
            <w:tcW w:w="457" w:type="pct"/>
            <w:shd w:val="clear" w:color="auto" w:fill="auto"/>
            <w:vAlign w:val="bottom"/>
          </w:tcPr>
          <w:p w14:paraId="7DE865C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8.3.4.2</w:t>
            </w:r>
          </w:p>
        </w:tc>
        <w:tc>
          <w:tcPr>
            <w:tcW w:w="3664" w:type="pct"/>
            <w:shd w:val="clear" w:color="auto" w:fill="auto"/>
            <w:vAlign w:val="bottom"/>
          </w:tcPr>
          <w:p w14:paraId="5796725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Cultura del Agua</w:t>
            </w:r>
          </w:p>
        </w:tc>
        <w:tc>
          <w:tcPr>
            <w:tcW w:w="879" w:type="pct"/>
            <w:shd w:val="clear" w:color="auto" w:fill="auto"/>
            <w:vAlign w:val="bottom"/>
          </w:tcPr>
          <w:p w14:paraId="41AE549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00E3F0A" w14:textId="77777777" w:rsidTr="00646395">
        <w:trPr>
          <w:trHeight w:val="20"/>
        </w:trPr>
        <w:tc>
          <w:tcPr>
            <w:tcW w:w="457" w:type="pct"/>
            <w:shd w:val="clear" w:color="auto" w:fill="auto"/>
            <w:vAlign w:val="bottom"/>
          </w:tcPr>
          <w:p w14:paraId="311E356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8.3.4.3</w:t>
            </w:r>
          </w:p>
        </w:tc>
        <w:tc>
          <w:tcPr>
            <w:tcW w:w="3664" w:type="pct"/>
            <w:shd w:val="clear" w:color="auto" w:fill="auto"/>
            <w:vAlign w:val="bottom"/>
          </w:tcPr>
          <w:p w14:paraId="6EF316F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Integral para Organismos Operadores (PRODI)</w:t>
            </w:r>
          </w:p>
        </w:tc>
        <w:tc>
          <w:tcPr>
            <w:tcW w:w="879" w:type="pct"/>
            <w:shd w:val="clear" w:color="auto" w:fill="auto"/>
            <w:vAlign w:val="bottom"/>
          </w:tcPr>
          <w:p w14:paraId="7EC3FEA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A6EE24B" w14:textId="77777777" w:rsidTr="00646395">
        <w:trPr>
          <w:trHeight w:val="20"/>
        </w:trPr>
        <w:tc>
          <w:tcPr>
            <w:tcW w:w="457" w:type="pct"/>
            <w:shd w:val="clear" w:color="auto" w:fill="auto"/>
            <w:vAlign w:val="bottom"/>
          </w:tcPr>
          <w:p w14:paraId="7D9536C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8.3.4.4</w:t>
            </w:r>
          </w:p>
        </w:tc>
        <w:tc>
          <w:tcPr>
            <w:tcW w:w="3664" w:type="pct"/>
            <w:shd w:val="clear" w:color="auto" w:fill="auto"/>
            <w:vAlign w:val="bottom"/>
          </w:tcPr>
          <w:p w14:paraId="6063497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 Vivienda</w:t>
            </w:r>
          </w:p>
        </w:tc>
        <w:tc>
          <w:tcPr>
            <w:tcW w:w="879" w:type="pct"/>
            <w:shd w:val="clear" w:color="auto" w:fill="auto"/>
            <w:vAlign w:val="bottom"/>
          </w:tcPr>
          <w:p w14:paraId="5C05ED5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A7CA9FE" w14:textId="77777777" w:rsidTr="00646395">
        <w:trPr>
          <w:trHeight w:val="20"/>
        </w:trPr>
        <w:tc>
          <w:tcPr>
            <w:tcW w:w="457" w:type="pct"/>
            <w:shd w:val="clear" w:color="auto" w:fill="auto"/>
            <w:vAlign w:val="bottom"/>
          </w:tcPr>
          <w:p w14:paraId="3AEC403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8.3.4.5</w:t>
            </w:r>
          </w:p>
        </w:tc>
        <w:tc>
          <w:tcPr>
            <w:tcW w:w="3664" w:type="pct"/>
            <w:shd w:val="clear" w:color="auto" w:fill="auto"/>
            <w:vAlign w:val="bottom"/>
          </w:tcPr>
          <w:p w14:paraId="1468908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Infraestructura Indígena</w:t>
            </w:r>
          </w:p>
        </w:tc>
        <w:tc>
          <w:tcPr>
            <w:tcW w:w="879" w:type="pct"/>
            <w:shd w:val="clear" w:color="auto" w:fill="auto"/>
            <w:vAlign w:val="bottom"/>
          </w:tcPr>
          <w:p w14:paraId="0A7DE31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DD470C0" w14:textId="77777777" w:rsidTr="00646395">
        <w:trPr>
          <w:trHeight w:val="20"/>
        </w:trPr>
        <w:tc>
          <w:tcPr>
            <w:tcW w:w="457" w:type="pct"/>
            <w:shd w:val="clear" w:color="auto" w:fill="auto"/>
            <w:vAlign w:val="bottom"/>
          </w:tcPr>
          <w:p w14:paraId="3B922C3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8.3.4.6</w:t>
            </w:r>
          </w:p>
        </w:tc>
        <w:tc>
          <w:tcPr>
            <w:tcW w:w="3664" w:type="pct"/>
            <w:shd w:val="clear" w:color="auto" w:fill="auto"/>
            <w:vAlign w:val="bottom"/>
          </w:tcPr>
          <w:p w14:paraId="71B6597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Espacios Poder Joven</w:t>
            </w:r>
          </w:p>
        </w:tc>
        <w:tc>
          <w:tcPr>
            <w:tcW w:w="879" w:type="pct"/>
            <w:shd w:val="clear" w:color="auto" w:fill="auto"/>
            <w:vAlign w:val="bottom"/>
          </w:tcPr>
          <w:p w14:paraId="7B93529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E3EFF30" w14:textId="77777777" w:rsidTr="00646395">
        <w:trPr>
          <w:trHeight w:val="20"/>
        </w:trPr>
        <w:tc>
          <w:tcPr>
            <w:tcW w:w="457" w:type="pct"/>
            <w:shd w:val="clear" w:color="auto" w:fill="auto"/>
            <w:vAlign w:val="bottom"/>
          </w:tcPr>
          <w:p w14:paraId="39F6665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8.3.4.7</w:t>
            </w:r>
          </w:p>
        </w:tc>
        <w:tc>
          <w:tcPr>
            <w:tcW w:w="3664" w:type="pct"/>
            <w:shd w:val="clear" w:color="auto" w:fill="auto"/>
            <w:vAlign w:val="bottom"/>
          </w:tcPr>
          <w:p w14:paraId="3CC1FE3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Red Nacional del Programa de Radio y Televisión</w:t>
            </w:r>
          </w:p>
        </w:tc>
        <w:tc>
          <w:tcPr>
            <w:tcW w:w="879" w:type="pct"/>
            <w:shd w:val="clear" w:color="auto" w:fill="auto"/>
            <w:vAlign w:val="bottom"/>
          </w:tcPr>
          <w:p w14:paraId="7942443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918104F" w14:textId="77777777" w:rsidTr="00646395">
        <w:trPr>
          <w:trHeight w:val="20"/>
        </w:trPr>
        <w:tc>
          <w:tcPr>
            <w:tcW w:w="457" w:type="pct"/>
            <w:shd w:val="clear" w:color="auto" w:fill="auto"/>
            <w:vAlign w:val="bottom"/>
          </w:tcPr>
          <w:p w14:paraId="51D0CA2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8.3.4.8</w:t>
            </w:r>
          </w:p>
        </w:tc>
        <w:tc>
          <w:tcPr>
            <w:tcW w:w="3664" w:type="pct"/>
            <w:shd w:val="clear" w:color="auto" w:fill="auto"/>
            <w:vAlign w:val="bottom"/>
          </w:tcPr>
          <w:p w14:paraId="51E7FB6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integral de las comunidades indígenas</w:t>
            </w:r>
          </w:p>
        </w:tc>
        <w:tc>
          <w:tcPr>
            <w:tcW w:w="879" w:type="pct"/>
            <w:shd w:val="clear" w:color="auto" w:fill="auto"/>
            <w:vAlign w:val="bottom"/>
          </w:tcPr>
          <w:p w14:paraId="4BA58CD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63269C8" w14:textId="77777777" w:rsidTr="00646395">
        <w:trPr>
          <w:trHeight w:val="20"/>
        </w:trPr>
        <w:tc>
          <w:tcPr>
            <w:tcW w:w="457" w:type="pct"/>
            <w:shd w:val="clear" w:color="auto" w:fill="auto"/>
            <w:vAlign w:val="bottom"/>
          </w:tcPr>
          <w:p w14:paraId="1B366D2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8.3.4.9</w:t>
            </w:r>
          </w:p>
        </w:tc>
        <w:tc>
          <w:tcPr>
            <w:tcW w:w="3664" w:type="pct"/>
            <w:shd w:val="clear" w:color="auto" w:fill="auto"/>
            <w:vAlign w:val="bottom"/>
          </w:tcPr>
          <w:p w14:paraId="1205814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w:t>
            </w:r>
            <w:proofErr w:type="spellStart"/>
            <w:r w:rsidRPr="00646395">
              <w:rPr>
                <w:rFonts w:ascii="Arial" w:hAnsi="Arial" w:cs="Arial"/>
                <w:sz w:val="17"/>
                <w:szCs w:val="17"/>
              </w:rPr>
              <w:t>Proagua</w:t>
            </w:r>
            <w:proofErr w:type="spellEnd"/>
            <w:r w:rsidRPr="00646395">
              <w:rPr>
                <w:rFonts w:ascii="Arial" w:hAnsi="Arial" w:cs="Arial"/>
                <w:sz w:val="17"/>
                <w:szCs w:val="17"/>
              </w:rPr>
              <w:t xml:space="preserve"> Rural</w:t>
            </w:r>
          </w:p>
        </w:tc>
        <w:tc>
          <w:tcPr>
            <w:tcW w:w="879" w:type="pct"/>
            <w:shd w:val="clear" w:color="auto" w:fill="auto"/>
            <w:vAlign w:val="bottom"/>
          </w:tcPr>
          <w:p w14:paraId="783E398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53,270,179.00 </w:t>
            </w:r>
          </w:p>
        </w:tc>
      </w:tr>
      <w:tr w:rsidR="00646395" w:rsidRPr="00646395" w14:paraId="5883ABD8" w14:textId="77777777" w:rsidTr="00646395">
        <w:trPr>
          <w:trHeight w:val="20"/>
        </w:trPr>
        <w:tc>
          <w:tcPr>
            <w:tcW w:w="457" w:type="pct"/>
            <w:shd w:val="clear" w:color="auto" w:fill="auto"/>
            <w:vAlign w:val="bottom"/>
          </w:tcPr>
          <w:p w14:paraId="5710E0D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8.3.4.10</w:t>
            </w:r>
          </w:p>
        </w:tc>
        <w:tc>
          <w:tcPr>
            <w:tcW w:w="3664" w:type="pct"/>
            <w:shd w:val="clear" w:color="auto" w:fill="auto"/>
            <w:vAlign w:val="bottom"/>
          </w:tcPr>
          <w:p w14:paraId="3D8F7BD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Apartado Urbano</w:t>
            </w:r>
          </w:p>
        </w:tc>
        <w:tc>
          <w:tcPr>
            <w:tcW w:w="879" w:type="pct"/>
            <w:shd w:val="clear" w:color="auto" w:fill="auto"/>
            <w:vAlign w:val="bottom"/>
          </w:tcPr>
          <w:p w14:paraId="448FB79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4B6AD1F" w14:textId="77777777" w:rsidTr="00646395">
        <w:trPr>
          <w:trHeight w:val="20"/>
        </w:trPr>
        <w:tc>
          <w:tcPr>
            <w:tcW w:w="457" w:type="pct"/>
            <w:shd w:val="clear" w:color="auto" w:fill="auto"/>
            <w:vAlign w:val="bottom"/>
          </w:tcPr>
          <w:p w14:paraId="4E6464F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8.3.4.11</w:t>
            </w:r>
          </w:p>
        </w:tc>
        <w:tc>
          <w:tcPr>
            <w:tcW w:w="3664" w:type="pct"/>
            <w:shd w:val="clear" w:color="auto" w:fill="auto"/>
            <w:vAlign w:val="bottom"/>
          </w:tcPr>
          <w:p w14:paraId="7C816BD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w:t>
            </w:r>
            <w:proofErr w:type="spellStart"/>
            <w:r w:rsidRPr="00646395">
              <w:rPr>
                <w:rFonts w:ascii="Arial" w:hAnsi="Arial" w:cs="Arial"/>
                <w:sz w:val="17"/>
                <w:szCs w:val="17"/>
              </w:rPr>
              <w:t>Proagua</w:t>
            </w:r>
            <w:proofErr w:type="spellEnd"/>
            <w:r w:rsidRPr="00646395">
              <w:rPr>
                <w:rFonts w:ascii="Arial" w:hAnsi="Arial" w:cs="Arial"/>
                <w:sz w:val="17"/>
                <w:szCs w:val="17"/>
              </w:rPr>
              <w:t xml:space="preserve"> agua limpia SARS-COV2 (COVID-19)</w:t>
            </w:r>
          </w:p>
        </w:tc>
        <w:tc>
          <w:tcPr>
            <w:tcW w:w="879" w:type="pct"/>
            <w:shd w:val="clear" w:color="auto" w:fill="auto"/>
            <w:vAlign w:val="bottom"/>
          </w:tcPr>
          <w:p w14:paraId="0C12B50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1627F42" w14:textId="77777777" w:rsidTr="00646395">
        <w:trPr>
          <w:trHeight w:val="20"/>
        </w:trPr>
        <w:tc>
          <w:tcPr>
            <w:tcW w:w="457" w:type="pct"/>
            <w:shd w:val="clear" w:color="auto" w:fill="auto"/>
            <w:vAlign w:val="bottom"/>
          </w:tcPr>
          <w:p w14:paraId="2F1C5C3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8.3.4.12</w:t>
            </w:r>
          </w:p>
        </w:tc>
        <w:tc>
          <w:tcPr>
            <w:tcW w:w="3664" w:type="pct"/>
            <w:shd w:val="clear" w:color="auto" w:fill="auto"/>
            <w:vAlign w:val="bottom"/>
          </w:tcPr>
          <w:p w14:paraId="6E0AC80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UNESCO Fondo internacional para la Diversidad Cultural (FIDC)</w:t>
            </w:r>
          </w:p>
        </w:tc>
        <w:tc>
          <w:tcPr>
            <w:tcW w:w="879" w:type="pct"/>
            <w:shd w:val="clear" w:color="auto" w:fill="auto"/>
            <w:vAlign w:val="bottom"/>
          </w:tcPr>
          <w:p w14:paraId="2EA7AB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A5E6818" w14:textId="77777777" w:rsidTr="00646395">
        <w:trPr>
          <w:trHeight w:val="20"/>
        </w:trPr>
        <w:tc>
          <w:tcPr>
            <w:tcW w:w="457" w:type="pct"/>
            <w:shd w:val="clear" w:color="auto" w:fill="auto"/>
            <w:vAlign w:val="bottom"/>
          </w:tcPr>
          <w:p w14:paraId="6AB8F73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8.3.4.13</w:t>
            </w:r>
          </w:p>
        </w:tc>
        <w:tc>
          <w:tcPr>
            <w:tcW w:w="3664" w:type="pct"/>
            <w:shd w:val="clear" w:color="auto" w:fill="auto"/>
            <w:vAlign w:val="bottom"/>
          </w:tcPr>
          <w:p w14:paraId="54F0FD1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al Empleo</w:t>
            </w:r>
          </w:p>
        </w:tc>
        <w:tc>
          <w:tcPr>
            <w:tcW w:w="879" w:type="pct"/>
            <w:shd w:val="clear" w:color="auto" w:fill="auto"/>
            <w:vAlign w:val="bottom"/>
          </w:tcPr>
          <w:p w14:paraId="3C29CB0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9,751,131.00 </w:t>
            </w:r>
          </w:p>
        </w:tc>
      </w:tr>
      <w:tr w:rsidR="00646395" w:rsidRPr="00646395" w14:paraId="2B73ACF2" w14:textId="77777777" w:rsidTr="00646395">
        <w:trPr>
          <w:trHeight w:val="20"/>
        </w:trPr>
        <w:tc>
          <w:tcPr>
            <w:tcW w:w="457" w:type="pct"/>
            <w:shd w:val="clear" w:color="auto" w:fill="auto"/>
            <w:vAlign w:val="bottom"/>
          </w:tcPr>
          <w:p w14:paraId="02CC1C1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8.3.4.14</w:t>
            </w:r>
          </w:p>
        </w:tc>
        <w:tc>
          <w:tcPr>
            <w:tcW w:w="3664" w:type="pct"/>
            <w:shd w:val="clear" w:color="auto" w:fill="auto"/>
            <w:vAlign w:val="bottom"/>
          </w:tcPr>
          <w:p w14:paraId="6B5D664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Social y Humano</w:t>
            </w:r>
          </w:p>
        </w:tc>
        <w:tc>
          <w:tcPr>
            <w:tcW w:w="879" w:type="pct"/>
            <w:shd w:val="clear" w:color="auto" w:fill="auto"/>
            <w:vAlign w:val="bottom"/>
          </w:tcPr>
          <w:p w14:paraId="7928C0A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0269E49" w14:textId="77777777" w:rsidTr="00646395">
        <w:trPr>
          <w:trHeight w:val="20"/>
        </w:trPr>
        <w:tc>
          <w:tcPr>
            <w:tcW w:w="457" w:type="pct"/>
            <w:shd w:val="clear" w:color="000000" w:fill="D9D9D9"/>
            <w:vAlign w:val="bottom"/>
          </w:tcPr>
          <w:p w14:paraId="0FBE9782"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8.3.5</w:t>
            </w:r>
          </w:p>
        </w:tc>
        <w:tc>
          <w:tcPr>
            <w:tcW w:w="3664" w:type="pct"/>
            <w:shd w:val="clear" w:color="000000" w:fill="D9D9D9"/>
            <w:vAlign w:val="bottom"/>
          </w:tcPr>
          <w:p w14:paraId="1DC716AB"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Seguridad</w:t>
            </w:r>
          </w:p>
        </w:tc>
        <w:tc>
          <w:tcPr>
            <w:tcW w:w="879" w:type="pct"/>
            <w:shd w:val="clear" w:color="000000" w:fill="D9D9D9"/>
            <w:vAlign w:val="bottom"/>
          </w:tcPr>
          <w:p w14:paraId="79BD59B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3,017,889.00 </w:t>
            </w:r>
          </w:p>
        </w:tc>
      </w:tr>
      <w:tr w:rsidR="00646395" w:rsidRPr="00646395" w14:paraId="688E1FFD" w14:textId="77777777" w:rsidTr="00646395">
        <w:trPr>
          <w:trHeight w:val="20"/>
        </w:trPr>
        <w:tc>
          <w:tcPr>
            <w:tcW w:w="457" w:type="pct"/>
            <w:shd w:val="clear" w:color="auto" w:fill="auto"/>
            <w:vAlign w:val="bottom"/>
          </w:tcPr>
          <w:p w14:paraId="14933F5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8.3.5.1</w:t>
            </w:r>
          </w:p>
        </w:tc>
        <w:tc>
          <w:tcPr>
            <w:tcW w:w="3664" w:type="pct"/>
            <w:shd w:val="clear" w:color="auto" w:fill="auto"/>
            <w:vAlign w:val="bottom"/>
          </w:tcPr>
          <w:p w14:paraId="6FF1F14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Subsidio para las acciones de búsqueda de personas desaparecidas o no localizadas</w:t>
            </w:r>
          </w:p>
        </w:tc>
        <w:tc>
          <w:tcPr>
            <w:tcW w:w="879" w:type="pct"/>
            <w:shd w:val="clear" w:color="auto" w:fill="auto"/>
            <w:vAlign w:val="bottom"/>
          </w:tcPr>
          <w:p w14:paraId="2FC30B1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3,017,889.00 </w:t>
            </w:r>
          </w:p>
        </w:tc>
      </w:tr>
      <w:tr w:rsidR="00646395" w:rsidRPr="00646395" w14:paraId="0C851078" w14:textId="77777777" w:rsidTr="00646395">
        <w:trPr>
          <w:trHeight w:val="20"/>
        </w:trPr>
        <w:tc>
          <w:tcPr>
            <w:tcW w:w="457" w:type="pct"/>
            <w:shd w:val="clear" w:color="auto" w:fill="auto"/>
            <w:vAlign w:val="bottom"/>
          </w:tcPr>
          <w:p w14:paraId="2F6E1F8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8.3.5.2</w:t>
            </w:r>
          </w:p>
        </w:tc>
        <w:tc>
          <w:tcPr>
            <w:tcW w:w="3664" w:type="pct"/>
            <w:shd w:val="clear" w:color="auto" w:fill="auto"/>
            <w:vAlign w:val="bottom"/>
          </w:tcPr>
          <w:p w14:paraId="2EBD3A9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Seguridad</w:t>
            </w:r>
          </w:p>
        </w:tc>
        <w:tc>
          <w:tcPr>
            <w:tcW w:w="879" w:type="pct"/>
            <w:shd w:val="clear" w:color="auto" w:fill="auto"/>
            <w:vAlign w:val="bottom"/>
          </w:tcPr>
          <w:p w14:paraId="2C7E836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F5090B4" w14:textId="77777777" w:rsidTr="00646395">
        <w:trPr>
          <w:trHeight w:val="20"/>
        </w:trPr>
        <w:tc>
          <w:tcPr>
            <w:tcW w:w="457" w:type="pct"/>
            <w:shd w:val="clear" w:color="000000" w:fill="D9D9D9"/>
            <w:noWrap/>
            <w:vAlign w:val="bottom"/>
          </w:tcPr>
          <w:p w14:paraId="67D58895"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8.3.6</w:t>
            </w:r>
          </w:p>
        </w:tc>
        <w:tc>
          <w:tcPr>
            <w:tcW w:w="3664" w:type="pct"/>
            <w:shd w:val="clear" w:color="000000" w:fill="D9D9D9"/>
            <w:vAlign w:val="bottom"/>
          </w:tcPr>
          <w:p w14:paraId="05E5B6CA"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Buen Gobierno</w:t>
            </w:r>
          </w:p>
        </w:tc>
        <w:tc>
          <w:tcPr>
            <w:tcW w:w="879" w:type="pct"/>
            <w:shd w:val="clear" w:color="000000" w:fill="D9D9D9"/>
            <w:vAlign w:val="bottom"/>
          </w:tcPr>
          <w:p w14:paraId="58A2241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22,959,448.00 </w:t>
            </w:r>
          </w:p>
        </w:tc>
      </w:tr>
      <w:tr w:rsidR="00646395" w:rsidRPr="00646395" w14:paraId="6870F11D" w14:textId="77777777" w:rsidTr="00646395">
        <w:trPr>
          <w:trHeight w:val="20"/>
        </w:trPr>
        <w:tc>
          <w:tcPr>
            <w:tcW w:w="457" w:type="pct"/>
            <w:shd w:val="clear" w:color="auto" w:fill="auto"/>
            <w:noWrap/>
            <w:vAlign w:val="bottom"/>
          </w:tcPr>
          <w:p w14:paraId="30CC224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w:t>
            </w:r>
          </w:p>
        </w:tc>
        <w:tc>
          <w:tcPr>
            <w:tcW w:w="3664" w:type="pct"/>
            <w:shd w:val="clear" w:color="auto" w:fill="auto"/>
            <w:vAlign w:val="bottom"/>
          </w:tcPr>
          <w:p w14:paraId="224B01C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Armonización Contable</w:t>
            </w:r>
          </w:p>
        </w:tc>
        <w:tc>
          <w:tcPr>
            <w:tcW w:w="879" w:type="pct"/>
            <w:shd w:val="clear" w:color="auto" w:fill="auto"/>
            <w:vAlign w:val="bottom"/>
          </w:tcPr>
          <w:p w14:paraId="3290649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2,131,169.00 </w:t>
            </w:r>
          </w:p>
        </w:tc>
      </w:tr>
      <w:tr w:rsidR="00646395" w:rsidRPr="00646395" w14:paraId="1A427E3F" w14:textId="77777777" w:rsidTr="00646395">
        <w:trPr>
          <w:trHeight w:val="20"/>
        </w:trPr>
        <w:tc>
          <w:tcPr>
            <w:tcW w:w="457" w:type="pct"/>
            <w:shd w:val="clear" w:color="auto" w:fill="auto"/>
            <w:noWrap/>
            <w:vAlign w:val="bottom"/>
          </w:tcPr>
          <w:p w14:paraId="4FDEDF1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8.3.6.2</w:t>
            </w:r>
          </w:p>
        </w:tc>
        <w:tc>
          <w:tcPr>
            <w:tcW w:w="3664" w:type="pct"/>
            <w:shd w:val="clear" w:color="auto" w:fill="auto"/>
            <w:vAlign w:val="bottom"/>
          </w:tcPr>
          <w:p w14:paraId="342080D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Modernización Integral del Registro Civil</w:t>
            </w:r>
          </w:p>
        </w:tc>
        <w:tc>
          <w:tcPr>
            <w:tcW w:w="879" w:type="pct"/>
            <w:shd w:val="clear" w:color="auto" w:fill="auto"/>
            <w:vAlign w:val="bottom"/>
          </w:tcPr>
          <w:p w14:paraId="5DFBA6F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571,085.00 </w:t>
            </w:r>
          </w:p>
        </w:tc>
      </w:tr>
      <w:tr w:rsidR="00646395" w:rsidRPr="00646395" w14:paraId="3B2B3AC1" w14:textId="77777777" w:rsidTr="00646395">
        <w:trPr>
          <w:trHeight w:val="20"/>
        </w:trPr>
        <w:tc>
          <w:tcPr>
            <w:tcW w:w="457" w:type="pct"/>
            <w:shd w:val="clear" w:color="auto" w:fill="auto"/>
            <w:noWrap/>
            <w:vAlign w:val="bottom"/>
          </w:tcPr>
          <w:p w14:paraId="03F2092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8.3.6.3</w:t>
            </w:r>
          </w:p>
        </w:tc>
        <w:tc>
          <w:tcPr>
            <w:tcW w:w="3664" w:type="pct"/>
            <w:shd w:val="clear" w:color="auto" w:fill="auto"/>
            <w:vAlign w:val="bottom"/>
          </w:tcPr>
          <w:p w14:paraId="77562E4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Modernización y Vinculación Registral y Catastral del padrón Inmobiliario</w:t>
            </w:r>
          </w:p>
        </w:tc>
        <w:tc>
          <w:tcPr>
            <w:tcW w:w="879" w:type="pct"/>
            <w:shd w:val="clear" w:color="auto" w:fill="auto"/>
            <w:vAlign w:val="bottom"/>
          </w:tcPr>
          <w:p w14:paraId="403B39F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9C5B96E" w14:textId="77777777" w:rsidTr="00646395">
        <w:trPr>
          <w:trHeight w:val="20"/>
        </w:trPr>
        <w:tc>
          <w:tcPr>
            <w:tcW w:w="457" w:type="pct"/>
            <w:shd w:val="clear" w:color="auto" w:fill="auto"/>
            <w:noWrap/>
            <w:vAlign w:val="bottom"/>
          </w:tcPr>
          <w:p w14:paraId="0479D44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8.3.6.4</w:t>
            </w:r>
          </w:p>
        </w:tc>
        <w:tc>
          <w:tcPr>
            <w:tcW w:w="3664" w:type="pct"/>
            <w:shd w:val="clear" w:color="auto" w:fill="auto"/>
            <w:vAlign w:val="bottom"/>
          </w:tcPr>
          <w:p w14:paraId="50D1A3A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Regional Turístico Sustentable y Pueblos Mágicos</w:t>
            </w:r>
          </w:p>
        </w:tc>
        <w:tc>
          <w:tcPr>
            <w:tcW w:w="879" w:type="pct"/>
            <w:shd w:val="clear" w:color="auto" w:fill="auto"/>
            <w:vAlign w:val="bottom"/>
          </w:tcPr>
          <w:p w14:paraId="157FFAD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1931732" w14:textId="77777777" w:rsidTr="00646395">
        <w:trPr>
          <w:trHeight w:val="20"/>
        </w:trPr>
        <w:tc>
          <w:tcPr>
            <w:tcW w:w="457" w:type="pct"/>
            <w:shd w:val="clear" w:color="auto" w:fill="auto"/>
            <w:noWrap/>
            <w:vAlign w:val="bottom"/>
          </w:tcPr>
          <w:p w14:paraId="61678FD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8.3.6.5</w:t>
            </w:r>
          </w:p>
        </w:tc>
        <w:tc>
          <w:tcPr>
            <w:tcW w:w="3664" w:type="pct"/>
            <w:shd w:val="clear" w:color="auto" w:fill="auto"/>
            <w:vAlign w:val="bottom"/>
          </w:tcPr>
          <w:p w14:paraId="5D05437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Agua Potable Drenaje y Tratamiento</w:t>
            </w:r>
          </w:p>
        </w:tc>
        <w:tc>
          <w:tcPr>
            <w:tcW w:w="879" w:type="pct"/>
            <w:shd w:val="clear" w:color="auto" w:fill="auto"/>
            <w:vAlign w:val="bottom"/>
          </w:tcPr>
          <w:p w14:paraId="2DFA978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D973A54" w14:textId="77777777" w:rsidTr="00646395">
        <w:trPr>
          <w:trHeight w:val="20"/>
        </w:trPr>
        <w:tc>
          <w:tcPr>
            <w:tcW w:w="457" w:type="pct"/>
            <w:shd w:val="clear" w:color="auto" w:fill="auto"/>
            <w:vAlign w:val="bottom"/>
          </w:tcPr>
          <w:p w14:paraId="02ED78C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8.3.6.6</w:t>
            </w:r>
          </w:p>
        </w:tc>
        <w:tc>
          <w:tcPr>
            <w:tcW w:w="3664" w:type="pct"/>
            <w:shd w:val="clear" w:color="auto" w:fill="auto"/>
            <w:vAlign w:val="bottom"/>
          </w:tcPr>
          <w:p w14:paraId="6B3F838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para el Bienestar y el Avance de las Mujeres (FOBAM)</w:t>
            </w:r>
          </w:p>
        </w:tc>
        <w:tc>
          <w:tcPr>
            <w:tcW w:w="879" w:type="pct"/>
            <w:shd w:val="clear" w:color="auto" w:fill="auto"/>
            <w:vAlign w:val="bottom"/>
          </w:tcPr>
          <w:p w14:paraId="7EA57C1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3,485,083.00 </w:t>
            </w:r>
          </w:p>
        </w:tc>
      </w:tr>
      <w:tr w:rsidR="00646395" w:rsidRPr="00646395" w14:paraId="4C45BD6D" w14:textId="77777777" w:rsidTr="00646395">
        <w:trPr>
          <w:trHeight w:val="20"/>
        </w:trPr>
        <w:tc>
          <w:tcPr>
            <w:tcW w:w="457" w:type="pct"/>
            <w:shd w:val="clear" w:color="auto" w:fill="auto"/>
            <w:vAlign w:val="bottom"/>
          </w:tcPr>
          <w:p w14:paraId="1DA5819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8.3.6.7</w:t>
            </w:r>
          </w:p>
        </w:tc>
        <w:tc>
          <w:tcPr>
            <w:tcW w:w="3664" w:type="pct"/>
            <w:shd w:val="clear" w:color="auto" w:fill="auto"/>
            <w:vAlign w:val="bottom"/>
          </w:tcPr>
          <w:p w14:paraId="7169F00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para refugios especializados para mujeres víctimas de violencia, sus hijas e hijos</w:t>
            </w:r>
          </w:p>
        </w:tc>
        <w:tc>
          <w:tcPr>
            <w:tcW w:w="879" w:type="pct"/>
            <w:shd w:val="clear" w:color="auto" w:fill="auto"/>
            <w:vAlign w:val="bottom"/>
          </w:tcPr>
          <w:p w14:paraId="0829F26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3,144,771.00 </w:t>
            </w:r>
          </w:p>
        </w:tc>
      </w:tr>
      <w:tr w:rsidR="00646395" w:rsidRPr="00646395" w14:paraId="34420A02" w14:textId="77777777" w:rsidTr="00646395">
        <w:trPr>
          <w:trHeight w:val="20"/>
        </w:trPr>
        <w:tc>
          <w:tcPr>
            <w:tcW w:w="457" w:type="pct"/>
            <w:shd w:val="clear" w:color="auto" w:fill="auto"/>
            <w:vAlign w:val="bottom"/>
          </w:tcPr>
          <w:p w14:paraId="2A80CE2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8.3.6.8</w:t>
            </w:r>
          </w:p>
        </w:tc>
        <w:tc>
          <w:tcPr>
            <w:tcW w:w="3664" w:type="pct"/>
            <w:shd w:val="clear" w:color="auto" w:fill="auto"/>
            <w:vAlign w:val="bottom"/>
          </w:tcPr>
          <w:p w14:paraId="2A72441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Coordinación del Sistema Nacional de Protección Civil</w:t>
            </w:r>
          </w:p>
        </w:tc>
        <w:tc>
          <w:tcPr>
            <w:tcW w:w="879" w:type="pct"/>
            <w:shd w:val="clear" w:color="auto" w:fill="auto"/>
            <w:vAlign w:val="bottom"/>
          </w:tcPr>
          <w:p w14:paraId="7CAA81C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9354455" w14:textId="77777777" w:rsidTr="00646395">
        <w:trPr>
          <w:trHeight w:val="20"/>
        </w:trPr>
        <w:tc>
          <w:tcPr>
            <w:tcW w:w="457" w:type="pct"/>
            <w:shd w:val="clear" w:color="auto" w:fill="auto"/>
            <w:vAlign w:val="bottom"/>
          </w:tcPr>
          <w:p w14:paraId="6486D0A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8.3.6.9</w:t>
            </w:r>
          </w:p>
        </w:tc>
        <w:tc>
          <w:tcPr>
            <w:tcW w:w="3664" w:type="pct"/>
            <w:shd w:val="clear" w:color="auto" w:fill="auto"/>
            <w:noWrap/>
            <w:vAlign w:val="bottom"/>
          </w:tcPr>
          <w:p w14:paraId="22FFA66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Administración y Enajenación de activos (INDEP) </w:t>
            </w:r>
          </w:p>
        </w:tc>
        <w:tc>
          <w:tcPr>
            <w:tcW w:w="879" w:type="pct"/>
            <w:shd w:val="clear" w:color="auto" w:fill="auto"/>
            <w:noWrap/>
            <w:vAlign w:val="bottom"/>
          </w:tcPr>
          <w:p w14:paraId="449EBFE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D0053FE" w14:textId="77777777" w:rsidTr="00646395">
        <w:trPr>
          <w:trHeight w:val="20"/>
        </w:trPr>
        <w:tc>
          <w:tcPr>
            <w:tcW w:w="457" w:type="pct"/>
            <w:shd w:val="clear" w:color="auto" w:fill="auto"/>
            <w:vAlign w:val="bottom"/>
          </w:tcPr>
          <w:p w14:paraId="2B8B3FE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8.3.6.10</w:t>
            </w:r>
          </w:p>
        </w:tc>
        <w:tc>
          <w:tcPr>
            <w:tcW w:w="3664" w:type="pct"/>
            <w:shd w:val="clear" w:color="auto" w:fill="auto"/>
            <w:noWrap/>
            <w:vAlign w:val="bottom"/>
          </w:tcPr>
          <w:p w14:paraId="1820592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Fortalecimiento del Centro de Justicia para las Mujeres </w:t>
            </w:r>
          </w:p>
        </w:tc>
        <w:tc>
          <w:tcPr>
            <w:tcW w:w="879" w:type="pct"/>
            <w:shd w:val="clear" w:color="auto" w:fill="auto"/>
            <w:noWrap/>
            <w:vAlign w:val="bottom"/>
          </w:tcPr>
          <w:p w14:paraId="2C087F1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13,627,340.00 </w:t>
            </w:r>
          </w:p>
        </w:tc>
      </w:tr>
      <w:tr w:rsidR="00646395" w:rsidRPr="00646395" w14:paraId="03A09151" w14:textId="77777777" w:rsidTr="00646395">
        <w:trPr>
          <w:trHeight w:val="20"/>
        </w:trPr>
        <w:tc>
          <w:tcPr>
            <w:tcW w:w="457" w:type="pct"/>
            <w:shd w:val="clear" w:color="auto" w:fill="auto"/>
            <w:vAlign w:val="bottom"/>
          </w:tcPr>
          <w:p w14:paraId="70A331C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8.3.6.11</w:t>
            </w:r>
          </w:p>
        </w:tc>
        <w:tc>
          <w:tcPr>
            <w:tcW w:w="3664" w:type="pct"/>
            <w:shd w:val="clear" w:color="auto" w:fill="auto"/>
            <w:vAlign w:val="bottom"/>
          </w:tcPr>
          <w:p w14:paraId="3FB99ED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Buen Gobierno</w:t>
            </w:r>
          </w:p>
        </w:tc>
        <w:tc>
          <w:tcPr>
            <w:tcW w:w="879" w:type="pct"/>
            <w:shd w:val="clear" w:color="auto" w:fill="auto"/>
            <w:vAlign w:val="bottom"/>
          </w:tcPr>
          <w:p w14:paraId="4F0EBE1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4979013" w14:textId="77777777" w:rsidTr="00646395">
        <w:trPr>
          <w:trHeight w:val="20"/>
        </w:trPr>
        <w:tc>
          <w:tcPr>
            <w:tcW w:w="457" w:type="pct"/>
            <w:shd w:val="clear" w:color="000000" w:fill="D9D9D9"/>
            <w:noWrap/>
            <w:vAlign w:val="bottom"/>
          </w:tcPr>
          <w:p w14:paraId="41F3930A"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8.3.7</w:t>
            </w:r>
          </w:p>
        </w:tc>
        <w:tc>
          <w:tcPr>
            <w:tcW w:w="3664" w:type="pct"/>
            <w:shd w:val="clear" w:color="000000" w:fill="D9D9D9"/>
            <w:vAlign w:val="bottom"/>
          </w:tcPr>
          <w:p w14:paraId="385CAC77"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Ramo 23</w:t>
            </w:r>
          </w:p>
        </w:tc>
        <w:tc>
          <w:tcPr>
            <w:tcW w:w="879" w:type="pct"/>
            <w:shd w:val="clear" w:color="000000" w:fill="D9D9D9"/>
            <w:vAlign w:val="bottom"/>
          </w:tcPr>
          <w:p w14:paraId="56513628"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157CBAD3" w14:textId="77777777" w:rsidTr="00646395">
        <w:trPr>
          <w:trHeight w:val="20"/>
        </w:trPr>
        <w:tc>
          <w:tcPr>
            <w:tcW w:w="457" w:type="pct"/>
            <w:shd w:val="clear" w:color="auto" w:fill="auto"/>
            <w:vAlign w:val="bottom"/>
          </w:tcPr>
          <w:p w14:paraId="457EDFD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w:t>
            </w:r>
          </w:p>
        </w:tc>
        <w:tc>
          <w:tcPr>
            <w:tcW w:w="3664" w:type="pct"/>
            <w:shd w:val="clear" w:color="auto" w:fill="auto"/>
            <w:vAlign w:val="bottom"/>
          </w:tcPr>
          <w:p w14:paraId="2F5D80F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Accesibilidad para personas con Discapacidad</w:t>
            </w:r>
          </w:p>
        </w:tc>
        <w:tc>
          <w:tcPr>
            <w:tcW w:w="879" w:type="pct"/>
            <w:shd w:val="clear" w:color="auto" w:fill="auto"/>
            <w:vAlign w:val="bottom"/>
          </w:tcPr>
          <w:p w14:paraId="3129390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9AB42D3" w14:textId="77777777" w:rsidTr="00646395">
        <w:trPr>
          <w:trHeight w:val="20"/>
        </w:trPr>
        <w:tc>
          <w:tcPr>
            <w:tcW w:w="457" w:type="pct"/>
            <w:shd w:val="clear" w:color="auto" w:fill="auto"/>
            <w:vAlign w:val="bottom"/>
          </w:tcPr>
          <w:p w14:paraId="6D17F3D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8.3.7.2</w:t>
            </w:r>
          </w:p>
        </w:tc>
        <w:tc>
          <w:tcPr>
            <w:tcW w:w="3664" w:type="pct"/>
            <w:shd w:val="clear" w:color="auto" w:fill="auto"/>
            <w:vAlign w:val="bottom"/>
          </w:tcPr>
          <w:p w14:paraId="4AF33C80" w14:textId="77777777" w:rsidR="00495E4F" w:rsidRPr="00646395" w:rsidRDefault="00495E4F" w:rsidP="00495E4F">
            <w:pPr>
              <w:rPr>
                <w:rFonts w:ascii="Arial" w:hAnsi="Arial" w:cs="Arial"/>
                <w:sz w:val="17"/>
                <w:szCs w:val="17"/>
              </w:rPr>
            </w:pPr>
            <w:r w:rsidRPr="00646395">
              <w:rPr>
                <w:rFonts w:ascii="Arial" w:hAnsi="Arial" w:cs="Arial"/>
                <w:sz w:val="17"/>
                <w:szCs w:val="17"/>
              </w:rPr>
              <w:t>Fideicomiso Fondo Metropolitano (FIFONMETRO)</w:t>
            </w:r>
          </w:p>
        </w:tc>
        <w:tc>
          <w:tcPr>
            <w:tcW w:w="879" w:type="pct"/>
            <w:shd w:val="clear" w:color="auto" w:fill="auto"/>
            <w:vAlign w:val="bottom"/>
          </w:tcPr>
          <w:p w14:paraId="7064E4D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F408D5F" w14:textId="77777777" w:rsidTr="00646395">
        <w:trPr>
          <w:trHeight w:val="20"/>
        </w:trPr>
        <w:tc>
          <w:tcPr>
            <w:tcW w:w="457" w:type="pct"/>
            <w:shd w:val="clear" w:color="auto" w:fill="auto"/>
            <w:vAlign w:val="bottom"/>
          </w:tcPr>
          <w:p w14:paraId="6A2F804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8.3.7.3</w:t>
            </w:r>
          </w:p>
        </w:tc>
        <w:tc>
          <w:tcPr>
            <w:tcW w:w="3664" w:type="pct"/>
            <w:shd w:val="clear" w:color="auto" w:fill="auto"/>
            <w:vAlign w:val="bottom"/>
          </w:tcPr>
          <w:p w14:paraId="3B5905A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Regional</w:t>
            </w:r>
          </w:p>
        </w:tc>
        <w:tc>
          <w:tcPr>
            <w:tcW w:w="879" w:type="pct"/>
            <w:shd w:val="clear" w:color="auto" w:fill="auto"/>
            <w:vAlign w:val="bottom"/>
          </w:tcPr>
          <w:p w14:paraId="613A93A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46DBD99" w14:textId="77777777" w:rsidTr="00646395">
        <w:trPr>
          <w:trHeight w:val="20"/>
        </w:trPr>
        <w:tc>
          <w:tcPr>
            <w:tcW w:w="457" w:type="pct"/>
            <w:shd w:val="clear" w:color="auto" w:fill="auto"/>
            <w:vAlign w:val="bottom"/>
          </w:tcPr>
          <w:p w14:paraId="0A7C457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8.3.7.4</w:t>
            </w:r>
          </w:p>
        </w:tc>
        <w:tc>
          <w:tcPr>
            <w:tcW w:w="3664" w:type="pct"/>
            <w:shd w:val="clear" w:color="auto" w:fill="auto"/>
            <w:vAlign w:val="bottom"/>
          </w:tcPr>
          <w:p w14:paraId="5C81927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Nacional de Infraestructura (FONADIN)</w:t>
            </w:r>
          </w:p>
        </w:tc>
        <w:tc>
          <w:tcPr>
            <w:tcW w:w="879" w:type="pct"/>
            <w:shd w:val="clear" w:color="auto" w:fill="auto"/>
            <w:vAlign w:val="bottom"/>
          </w:tcPr>
          <w:p w14:paraId="71DBB2F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58A4BF0" w14:textId="77777777" w:rsidTr="00646395">
        <w:trPr>
          <w:trHeight w:val="20"/>
        </w:trPr>
        <w:tc>
          <w:tcPr>
            <w:tcW w:w="457" w:type="pct"/>
            <w:shd w:val="clear" w:color="auto" w:fill="auto"/>
            <w:vAlign w:val="bottom"/>
          </w:tcPr>
          <w:p w14:paraId="510F407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8.3.7.5</w:t>
            </w:r>
          </w:p>
        </w:tc>
        <w:tc>
          <w:tcPr>
            <w:tcW w:w="3664" w:type="pct"/>
            <w:shd w:val="clear" w:color="auto" w:fill="auto"/>
            <w:vAlign w:val="bottom"/>
          </w:tcPr>
          <w:p w14:paraId="512903A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Proyecto de Desarrollo Regional (Zona Henequenera)</w:t>
            </w:r>
          </w:p>
        </w:tc>
        <w:tc>
          <w:tcPr>
            <w:tcW w:w="879" w:type="pct"/>
            <w:shd w:val="clear" w:color="auto" w:fill="auto"/>
            <w:vAlign w:val="bottom"/>
          </w:tcPr>
          <w:p w14:paraId="2D7ED3A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CFBD560" w14:textId="77777777" w:rsidTr="00646395">
        <w:trPr>
          <w:trHeight w:val="20"/>
        </w:trPr>
        <w:tc>
          <w:tcPr>
            <w:tcW w:w="457" w:type="pct"/>
            <w:shd w:val="clear" w:color="auto" w:fill="auto"/>
            <w:vAlign w:val="bottom"/>
          </w:tcPr>
          <w:p w14:paraId="55901EB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8.3.7.6</w:t>
            </w:r>
          </w:p>
        </w:tc>
        <w:tc>
          <w:tcPr>
            <w:tcW w:w="3664" w:type="pct"/>
            <w:shd w:val="clear" w:color="auto" w:fill="auto"/>
            <w:vAlign w:val="bottom"/>
          </w:tcPr>
          <w:p w14:paraId="14F714F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Fortalecimiento</w:t>
            </w:r>
          </w:p>
        </w:tc>
        <w:tc>
          <w:tcPr>
            <w:tcW w:w="879" w:type="pct"/>
            <w:shd w:val="clear" w:color="auto" w:fill="auto"/>
            <w:vAlign w:val="bottom"/>
          </w:tcPr>
          <w:p w14:paraId="65EB3FC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948CC10" w14:textId="77777777" w:rsidTr="00646395">
        <w:trPr>
          <w:trHeight w:val="20"/>
        </w:trPr>
        <w:tc>
          <w:tcPr>
            <w:tcW w:w="457" w:type="pct"/>
            <w:shd w:val="clear" w:color="auto" w:fill="auto"/>
            <w:vAlign w:val="bottom"/>
          </w:tcPr>
          <w:p w14:paraId="343569F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8.3.7.7</w:t>
            </w:r>
          </w:p>
        </w:tc>
        <w:tc>
          <w:tcPr>
            <w:tcW w:w="3664" w:type="pct"/>
            <w:shd w:val="clear" w:color="auto" w:fill="auto"/>
            <w:vAlign w:val="bottom"/>
          </w:tcPr>
          <w:p w14:paraId="002E008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5% Museos o Zonas  Arqueológicas</w:t>
            </w:r>
          </w:p>
        </w:tc>
        <w:tc>
          <w:tcPr>
            <w:tcW w:w="879" w:type="pct"/>
            <w:shd w:val="clear" w:color="auto" w:fill="auto"/>
            <w:vAlign w:val="bottom"/>
          </w:tcPr>
          <w:p w14:paraId="7FD6AA1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9BA4BB0" w14:textId="77777777" w:rsidTr="00646395">
        <w:trPr>
          <w:trHeight w:val="20"/>
        </w:trPr>
        <w:tc>
          <w:tcPr>
            <w:tcW w:w="457" w:type="pct"/>
            <w:shd w:val="clear" w:color="auto" w:fill="auto"/>
            <w:vAlign w:val="bottom"/>
          </w:tcPr>
          <w:p w14:paraId="28C96C9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8.3.7.8</w:t>
            </w:r>
          </w:p>
        </w:tc>
        <w:tc>
          <w:tcPr>
            <w:tcW w:w="3664" w:type="pct"/>
            <w:shd w:val="clear" w:color="auto" w:fill="auto"/>
            <w:vAlign w:val="bottom"/>
          </w:tcPr>
          <w:p w14:paraId="52578A1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Subsidios para Contingencias Económicas</w:t>
            </w:r>
          </w:p>
        </w:tc>
        <w:tc>
          <w:tcPr>
            <w:tcW w:w="879" w:type="pct"/>
            <w:shd w:val="clear" w:color="auto" w:fill="auto"/>
            <w:vAlign w:val="bottom"/>
          </w:tcPr>
          <w:p w14:paraId="035A494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C13E3BA" w14:textId="77777777" w:rsidTr="00646395">
        <w:trPr>
          <w:trHeight w:val="20"/>
        </w:trPr>
        <w:tc>
          <w:tcPr>
            <w:tcW w:w="457" w:type="pct"/>
            <w:shd w:val="clear" w:color="auto" w:fill="auto"/>
            <w:vAlign w:val="bottom"/>
          </w:tcPr>
          <w:p w14:paraId="3AF6746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8.3.7.9</w:t>
            </w:r>
          </w:p>
        </w:tc>
        <w:tc>
          <w:tcPr>
            <w:tcW w:w="3664" w:type="pct"/>
            <w:shd w:val="clear" w:color="auto" w:fill="auto"/>
            <w:vAlign w:val="bottom"/>
          </w:tcPr>
          <w:p w14:paraId="1BDD837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para la Infraestructura de los Estados (FIES)</w:t>
            </w:r>
          </w:p>
        </w:tc>
        <w:tc>
          <w:tcPr>
            <w:tcW w:w="879" w:type="pct"/>
            <w:shd w:val="clear" w:color="auto" w:fill="auto"/>
            <w:vAlign w:val="bottom"/>
          </w:tcPr>
          <w:p w14:paraId="1C094E7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00605132" w14:textId="77777777" w:rsidTr="00646395">
        <w:trPr>
          <w:trHeight w:val="20"/>
        </w:trPr>
        <w:tc>
          <w:tcPr>
            <w:tcW w:w="457" w:type="pct"/>
            <w:shd w:val="clear" w:color="auto" w:fill="auto"/>
            <w:vAlign w:val="bottom"/>
          </w:tcPr>
          <w:p w14:paraId="12142EC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8.3.7.10</w:t>
            </w:r>
          </w:p>
        </w:tc>
        <w:tc>
          <w:tcPr>
            <w:tcW w:w="3664" w:type="pct"/>
            <w:shd w:val="clear" w:color="auto" w:fill="auto"/>
            <w:vAlign w:val="bottom"/>
          </w:tcPr>
          <w:p w14:paraId="2B52C0AA" w14:textId="77777777" w:rsidR="00495E4F" w:rsidRPr="00646395" w:rsidRDefault="00495E4F" w:rsidP="00495E4F">
            <w:pPr>
              <w:rPr>
                <w:rFonts w:ascii="Arial" w:hAnsi="Arial" w:cs="Arial"/>
                <w:sz w:val="17"/>
                <w:szCs w:val="17"/>
              </w:rPr>
            </w:pPr>
            <w:r w:rsidRPr="00646395">
              <w:rPr>
                <w:rFonts w:ascii="Arial" w:hAnsi="Arial" w:cs="Arial"/>
                <w:sz w:val="17"/>
                <w:szCs w:val="17"/>
              </w:rPr>
              <w:t>Programa de infraestructura en su vertiente ampliación mejoramiento de a la vivienda de la SEDATU</w:t>
            </w:r>
          </w:p>
        </w:tc>
        <w:tc>
          <w:tcPr>
            <w:tcW w:w="879" w:type="pct"/>
            <w:shd w:val="clear" w:color="auto" w:fill="auto"/>
            <w:vAlign w:val="bottom"/>
          </w:tcPr>
          <w:p w14:paraId="20B5FAB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4D73BDF" w14:textId="77777777" w:rsidTr="00646395">
        <w:trPr>
          <w:trHeight w:val="20"/>
        </w:trPr>
        <w:tc>
          <w:tcPr>
            <w:tcW w:w="457" w:type="pct"/>
            <w:shd w:val="clear" w:color="auto" w:fill="auto"/>
            <w:vAlign w:val="bottom"/>
          </w:tcPr>
          <w:p w14:paraId="0A17914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8.3.7.11</w:t>
            </w:r>
          </w:p>
        </w:tc>
        <w:tc>
          <w:tcPr>
            <w:tcW w:w="3664" w:type="pct"/>
            <w:shd w:val="clear" w:color="auto" w:fill="auto"/>
            <w:vAlign w:val="bottom"/>
          </w:tcPr>
          <w:p w14:paraId="452E2245"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Ramo 23</w:t>
            </w:r>
          </w:p>
        </w:tc>
        <w:tc>
          <w:tcPr>
            <w:tcW w:w="879" w:type="pct"/>
            <w:shd w:val="clear" w:color="auto" w:fill="auto"/>
            <w:vAlign w:val="bottom"/>
          </w:tcPr>
          <w:p w14:paraId="15E59D7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E17A574" w14:textId="77777777" w:rsidTr="00646395">
        <w:trPr>
          <w:trHeight w:val="20"/>
        </w:trPr>
        <w:tc>
          <w:tcPr>
            <w:tcW w:w="457" w:type="pct"/>
            <w:shd w:val="clear" w:color="000000" w:fill="D9D9D9"/>
            <w:noWrap/>
            <w:vAlign w:val="bottom"/>
          </w:tcPr>
          <w:p w14:paraId="702098B9"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8.3.8</w:t>
            </w:r>
          </w:p>
        </w:tc>
        <w:tc>
          <w:tcPr>
            <w:tcW w:w="3664" w:type="pct"/>
            <w:shd w:val="clear" w:color="000000" w:fill="D9D9D9"/>
            <w:vAlign w:val="bottom"/>
          </w:tcPr>
          <w:p w14:paraId="2D8FF2AF"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Comunicación y Transporte</w:t>
            </w:r>
          </w:p>
        </w:tc>
        <w:tc>
          <w:tcPr>
            <w:tcW w:w="879" w:type="pct"/>
            <w:shd w:val="clear" w:color="000000" w:fill="D9D9D9"/>
            <w:vAlign w:val="bottom"/>
          </w:tcPr>
          <w:p w14:paraId="065DF89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14:paraId="56F4AE20" w14:textId="77777777" w:rsidTr="00646395">
        <w:trPr>
          <w:trHeight w:val="20"/>
        </w:trPr>
        <w:tc>
          <w:tcPr>
            <w:tcW w:w="457" w:type="pct"/>
            <w:shd w:val="clear" w:color="auto" w:fill="auto"/>
            <w:vAlign w:val="bottom"/>
          </w:tcPr>
          <w:p w14:paraId="4C334E1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8.3.8.1</w:t>
            </w:r>
          </w:p>
        </w:tc>
        <w:tc>
          <w:tcPr>
            <w:tcW w:w="3664" w:type="pct"/>
            <w:shd w:val="clear" w:color="auto" w:fill="auto"/>
            <w:vAlign w:val="bottom"/>
          </w:tcPr>
          <w:p w14:paraId="6747F1B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Conservación y Estudios y Proyectos de Caminos Rurales</w:t>
            </w:r>
          </w:p>
        </w:tc>
        <w:tc>
          <w:tcPr>
            <w:tcW w:w="879" w:type="pct"/>
            <w:shd w:val="clear" w:color="auto" w:fill="auto"/>
            <w:vAlign w:val="bottom"/>
          </w:tcPr>
          <w:p w14:paraId="4E10009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E94E302" w14:textId="77777777" w:rsidTr="00646395">
        <w:trPr>
          <w:trHeight w:val="20"/>
        </w:trPr>
        <w:tc>
          <w:tcPr>
            <w:tcW w:w="457" w:type="pct"/>
            <w:shd w:val="clear" w:color="auto" w:fill="auto"/>
            <w:vAlign w:val="bottom"/>
          </w:tcPr>
          <w:p w14:paraId="03C8DDB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8.3.8.2</w:t>
            </w:r>
          </w:p>
        </w:tc>
        <w:tc>
          <w:tcPr>
            <w:tcW w:w="3664" w:type="pct"/>
            <w:shd w:val="clear" w:color="auto" w:fill="auto"/>
            <w:vAlign w:val="bottom"/>
          </w:tcPr>
          <w:p w14:paraId="4BEE720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Comunicación y Transporte</w:t>
            </w:r>
          </w:p>
        </w:tc>
        <w:tc>
          <w:tcPr>
            <w:tcW w:w="879" w:type="pct"/>
            <w:shd w:val="clear" w:color="auto" w:fill="auto"/>
            <w:vAlign w:val="bottom"/>
          </w:tcPr>
          <w:p w14:paraId="1599210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B7A2ADC" w14:textId="77777777" w:rsidTr="00646395">
        <w:trPr>
          <w:trHeight w:val="20"/>
        </w:trPr>
        <w:tc>
          <w:tcPr>
            <w:tcW w:w="457" w:type="pct"/>
            <w:shd w:val="clear" w:color="000000" w:fill="D9D9D9"/>
            <w:noWrap/>
            <w:vAlign w:val="bottom"/>
          </w:tcPr>
          <w:p w14:paraId="20D598EC"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8.3.9</w:t>
            </w:r>
          </w:p>
        </w:tc>
        <w:tc>
          <w:tcPr>
            <w:tcW w:w="3664" w:type="pct"/>
            <w:shd w:val="clear" w:color="000000" w:fill="D9D9D9"/>
            <w:vAlign w:val="bottom"/>
          </w:tcPr>
          <w:p w14:paraId="3D585D5E"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Agricultura, Ganadería, Desarrollo Rural, Pesca y Alimentación</w:t>
            </w:r>
          </w:p>
        </w:tc>
        <w:tc>
          <w:tcPr>
            <w:tcW w:w="879" w:type="pct"/>
            <w:shd w:val="clear" w:color="000000" w:fill="D9D9D9"/>
            <w:vAlign w:val="bottom"/>
          </w:tcPr>
          <w:p w14:paraId="0202AB8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51,978,753.00 </w:t>
            </w:r>
          </w:p>
        </w:tc>
      </w:tr>
      <w:tr w:rsidR="00646395" w:rsidRPr="00646395" w14:paraId="093AF481" w14:textId="77777777" w:rsidTr="00646395">
        <w:trPr>
          <w:trHeight w:val="20"/>
        </w:trPr>
        <w:tc>
          <w:tcPr>
            <w:tcW w:w="457" w:type="pct"/>
            <w:shd w:val="clear" w:color="auto" w:fill="auto"/>
            <w:vAlign w:val="bottom"/>
          </w:tcPr>
          <w:p w14:paraId="58CB203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8.3.9.1</w:t>
            </w:r>
          </w:p>
        </w:tc>
        <w:tc>
          <w:tcPr>
            <w:tcW w:w="3664" w:type="pct"/>
            <w:shd w:val="clear" w:color="auto" w:fill="auto"/>
            <w:vAlign w:val="bottom"/>
          </w:tcPr>
          <w:p w14:paraId="039F330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Impulso a la Capitalización Pesquera y Acuícola</w:t>
            </w:r>
          </w:p>
        </w:tc>
        <w:tc>
          <w:tcPr>
            <w:tcW w:w="879" w:type="pct"/>
            <w:shd w:val="clear" w:color="auto" w:fill="auto"/>
            <w:vAlign w:val="bottom"/>
          </w:tcPr>
          <w:p w14:paraId="0D762A2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03E8A0F" w14:textId="77777777" w:rsidTr="00646395">
        <w:trPr>
          <w:trHeight w:val="20"/>
        </w:trPr>
        <w:tc>
          <w:tcPr>
            <w:tcW w:w="457" w:type="pct"/>
            <w:shd w:val="clear" w:color="auto" w:fill="auto"/>
            <w:vAlign w:val="bottom"/>
          </w:tcPr>
          <w:p w14:paraId="35C2BB6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8.3.9.2</w:t>
            </w:r>
          </w:p>
        </w:tc>
        <w:tc>
          <w:tcPr>
            <w:tcW w:w="3664" w:type="pct"/>
            <w:shd w:val="clear" w:color="auto" w:fill="auto"/>
            <w:vAlign w:val="bottom"/>
          </w:tcPr>
          <w:p w14:paraId="0A9C1D4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Componente de Atención a Desastres Naturales</w:t>
            </w:r>
          </w:p>
        </w:tc>
        <w:tc>
          <w:tcPr>
            <w:tcW w:w="879" w:type="pct"/>
            <w:shd w:val="clear" w:color="auto" w:fill="auto"/>
            <w:vAlign w:val="bottom"/>
          </w:tcPr>
          <w:p w14:paraId="221C3C3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FE5EF16" w14:textId="77777777" w:rsidTr="00646395">
        <w:trPr>
          <w:trHeight w:val="20"/>
        </w:trPr>
        <w:tc>
          <w:tcPr>
            <w:tcW w:w="457" w:type="pct"/>
            <w:shd w:val="clear" w:color="auto" w:fill="auto"/>
            <w:vAlign w:val="bottom"/>
          </w:tcPr>
          <w:p w14:paraId="6A431BE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8.3.9.3</w:t>
            </w:r>
          </w:p>
        </w:tc>
        <w:tc>
          <w:tcPr>
            <w:tcW w:w="3664" w:type="pct"/>
            <w:shd w:val="clear" w:color="auto" w:fill="auto"/>
            <w:vAlign w:val="bottom"/>
          </w:tcPr>
          <w:p w14:paraId="2B91EDBE" w14:textId="77777777" w:rsidR="00495E4F" w:rsidRPr="00646395" w:rsidRDefault="00495E4F" w:rsidP="00495E4F">
            <w:pPr>
              <w:rPr>
                <w:rFonts w:ascii="Arial" w:hAnsi="Arial" w:cs="Arial"/>
                <w:sz w:val="17"/>
                <w:szCs w:val="17"/>
              </w:rPr>
            </w:pPr>
            <w:r w:rsidRPr="00646395">
              <w:rPr>
                <w:rFonts w:ascii="Arial" w:hAnsi="Arial" w:cs="Arial"/>
                <w:sz w:val="17"/>
                <w:szCs w:val="17"/>
              </w:rPr>
              <w:t>Programa rehabilitación modernización tecnificada y equipamiento de unidades de riego</w:t>
            </w:r>
          </w:p>
        </w:tc>
        <w:tc>
          <w:tcPr>
            <w:tcW w:w="879" w:type="pct"/>
            <w:shd w:val="clear" w:color="auto" w:fill="auto"/>
            <w:vAlign w:val="bottom"/>
          </w:tcPr>
          <w:p w14:paraId="185A6BC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33,891,967.00 </w:t>
            </w:r>
          </w:p>
        </w:tc>
      </w:tr>
      <w:tr w:rsidR="00646395" w:rsidRPr="00646395" w14:paraId="7517D9B1" w14:textId="77777777" w:rsidTr="00646395">
        <w:trPr>
          <w:trHeight w:val="20"/>
        </w:trPr>
        <w:tc>
          <w:tcPr>
            <w:tcW w:w="457" w:type="pct"/>
            <w:shd w:val="clear" w:color="auto" w:fill="auto"/>
            <w:vAlign w:val="bottom"/>
          </w:tcPr>
          <w:p w14:paraId="1311FC8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8.3.9.4</w:t>
            </w:r>
          </w:p>
        </w:tc>
        <w:tc>
          <w:tcPr>
            <w:tcW w:w="3664" w:type="pct"/>
            <w:shd w:val="clear" w:color="auto" w:fill="auto"/>
            <w:vAlign w:val="bottom"/>
          </w:tcPr>
          <w:p w14:paraId="3410AEB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Prevención, Combate y Control de Incendios Forestales</w:t>
            </w:r>
          </w:p>
        </w:tc>
        <w:tc>
          <w:tcPr>
            <w:tcW w:w="879" w:type="pct"/>
            <w:shd w:val="clear" w:color="auto" w:fill="auto"/>
            <w:vAlign w:val="bottom"/>
          </w:tcPr>
          <w:p w14:paraId="7F0B71C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1,903,918.00 </w:t>
            </w:r>
          </w:p>
        </w:tc>
      </w:tr>
      <w:tr w:rsidR="00646395" w:rsidRPr="00646395" w14:paraId="4D462534" w14:textId="77777777" w:rsidTr="00646395">
        <w:trPr>
          <w:trHeight w:val="20"/>
        </w:trPr>
        <w:tc>
          <w:tcPr>
            <w:tcW w:w="457" w:type="pct"/>
            <w:shd w:val="clear" w:color="auto" w:fill="auto"/>
            <w:vAlign w:val="bottom"/>
          </w:tcPr>
          <w:p w14:paraId="2F0760C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8.3.9.5</w:t>
            </w:r>
          </w:p>
        </w:tc>
        <w:tc>
          <w:tcPr>
            <w:tcW w:w="3664" w:type="pct"/>
            <w:shd w:val="clear" w:color="auto" w:fill="auto"/>
            <w:vAlign w:val="bottom"/>
          </w:tcPr>
          <w:p w14:paraId="49176C8F"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 Infraestructura Hidroagrícola  CONAGUA</w:t>
            </w:r>
          </w:p>
        </w:tc>
        <w:tc>
          <w:tcPr>
            <w:tcW w:w="879" w:type="pct"/>
            <w:shd w:val="clear" w:color="auto" w:fill="auto"/>
            <w:vAlign w:val="bottom"/>
          </w:tcPr>
          <w:p w14:paraId="22AC766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16,182,868.00 </w:t>
            </w:r>
          </w:p>
        </w:tc>
      </w:tr>
      <w:tr w:rsidR="00646395" w:rsidRPr="00646395" w14:paraId="65A586C2" w14:textId="77777777" w:rsidTr="00646395">
        <w:trPr>
          <w:trHeight w:val="20"/>
        </w:trPr>
        <w:tc>
          <w:tcPr>
            <w:tcW w:w="457" w:type="pct"/>
            <w:shd w:val="clear" w:color="auto" w:fill="auto"/>
            <w:vAlign w:val="bottom"/>
          </w:tcPr>
          <w:p w14:paraId="170E1E0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8.3.9.6</w:t>
            </w:r>
          </w:p>
        </w:tc>
        <w:tc>
          <w:tcPr>
            <w:tcW w:w="3664" w:type="pct"/>
            <w:shd w:val="clear" w:color="auto" w:fill="auto"/>
            <w:vAlign w:val="bottom"/>
          </w:tcPr>
          <w:p w14:paraId="13A38A41"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Sembrando vida</w:t>
            </w:r>
          </w:p>
        </w:tc>
        <w:tc>
          <w:tcPr>
            <w:tcW w:w="879" w:type="pct"/>
            <w:shd w:val="clear" w:color="auto" w:fill="auto"/>
            <w:vAlign w:val="bottom"/>
          </w:tcPr>
          <w:p w14:paraId="03FB959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318A535" w14:textId="77777777" w:rsidTr="00646395">
        <w:trPr>
          <w:trHeight w:val="20"/>
        </w:trPr>
        <w:tc>
          <w:tcPr>
            <w:tcW w:w="457" w:type="pct"/>
            <w:shd w:val="clear" w:color="auto" w:fill="auto"/>
            <w:vAlign w:val="bottom"/>
          </w:tcPr>
          <w:p w14:paraId="1A2FAB5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8.3.9.7</w:t>
            </w:r>
          </w:p>
        </w:tc>
        <w:tc>
          <w:tcPr>
            <w:tcW w:w="3664" w:type="pct"/>
            <w:shd w:val="clear" w:color="auto" w:fill="auto"/>
            <w:vAlign w:val="bottom"/>
          </w:tcPr>
          <w:p w14:paraId="31CC69B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Sanidad e Inocuidad Agroalimentaria</w:t>
            </w:r>
          </w:p>
        </w:tc>
        <w:tc>
          <w:tcPr>
            <w:tcW w:w="879" w:type="pct"/>
            <w:shd w:val="clear" w:color="auto" w:fill="auto"/>
            <w:vAlign w:val="bottom"/>
          </w:tcPr>
          <w:p w14:paraId="0A0168A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D69FE60" w14:textId="77777777" w:rsidTr="00646395">
        <w:trPr>
          <w:trHeight w:val="20"/>
        </w:trPr>
        <w:tc>
          <w:tcPr>
            <w:tcW w:w="457" w:type="pct"/>
            <w:shd w:val="clear" w:color="auto" w:fill="auto"/>
            <w:vAlign w:val="bottom"/>
          </w:tcPr>
          <w:p w14:paraId="1386DA9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8.3.9.8</w:t>
            </w:r>
          </w:p>
        </w:tc>
        <w:tc>
          <w:tcPr>
            <w:tcW w:w="3664" w:type="pct"/>
            <w:shd w:val="clear" w:color="auto" w:fill="auto"/>
            <w:vAlign w:val="bottom"/>
          </w:tcPr>
          <w:p w14:paraId="377CA1E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w:t>
            </w:r>
            <w:proofErr w:type="spellStart"/>
            <w:r w:rsidRPr="00646395">
              <w:rPr>
                <w:rFonts w:ascii="Arial" w:hAnsi="Arial" w:cs="Arial"/>
                <w:sz w:val="17"/>
                <w:szCs w:val="17"/>
              </w:rPr>
              <w:t>AGDRPyA</w:t>
            </w:r>
            <w:proofErr w:type="spellEnd"/>
          </w:p>
        </w:tc>
        <w:tc>
          <w:tcPr>
            <w:tcW w:w="879" w:type="pct"/>
            <w:shd w:val="clear" w:color="auto" w:fill="auto"/>
            <w:vAlign w:val="bottom"/>
          </w:tcPr>
          <w:p w14:paraId="435C0CF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81E6F8A" w14:textId="77777777" w:rsidTr="00646395">
        <w:trPr>
          <w:trHeight w:val="20"/>
        </w:trPr>
        <w:tc>
          <w:tcPr>
            <w:tcW w:w="457" w:type="pct"/>
            <w:shd w:val="clear" w:color="000000" w:fill="E7E6E6"/>
            <w:vAlign w:val="bottom"/>
          </w:tcPr>
          <w:p w14:paraId="26508DE1"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8.4 </w:t>
            </w:r>
          </w:p>
        </w:tc>
        <w:tc>
          <w:tcPr>
            <w:tcW w:w="3664" w:type="pct"/>
            <w:shd w:val="clear" w:color="000000" w:fill="E7E6E6"/>
            <w:vAlign w:val="bottom"/>
          </w:tcPr>
          <w:p w14:paraId="7B5FC4E1"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Incentivos Derivados de la Colaboración Fiscal</w:t>
            </w:r>
          </w:p>
        </w:tc>
        <w:tc>
          <w:tcPr>
            <w:tcW w:w="879" w:type="pct"/>
            <w:shd w:val="clear" w:color="000000" w:fill="E7E6E6"/>
            <w:vAlign w:val="bottom"/>
          </w:tcPr>
          <w:p w14:paraId="2410EB45"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1,076,846,190.00 </w:t>
            </w:r>
          </w:p>
        </w:tc>
      </w:tr>
      <w:tr w:rsidR="00646395" w:rsidRPr="00646395" w14:paraId="3EC2CAB4" w14:textId="77777777" w:rsidTr="00646395">
        <w:trPr>
          <w:trHeight w:val="20"/>
        </w:trPr>
        <w:tc>
          <w:tcPr>
            <w:tcW w:w="457" w:type="pct"/>
            <w:shd w:val="clear" w:color="auto" w:fill="auto"/>
            <w:vAlign w:val="bottom"/>
          </w:tcPr>
          <w:p w14:paraId="02A9C0D3"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w:t>
            </w:r>
          </w:p>
        </w:tc>
        <w:tc>
          <w:tcPr>
            <w:tcW w:w="3664" w:type="pct"/>
            <w:shd w:val="clear" w:color="auto" w:fill="auto"/>
            <w:vAlign w:val="bottom"/>
          </w:tcPr>
          <w:p w14:paraId="4557214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Incentivos por colaboración Administrativa</w:t>
            </w:r>
          </w:p>
        </w:tc>
        <w:tc>
          <w:tcPr>
            <w:tcW w:w="879" w:type="pct"/>
            <w:shd w:val="clear" w:color="auto" w:fill="auto"/>
            <w:vAlign w:val="bottom"/>
          </w:tcPr>
          <w:p w14:paraId="3AA3F38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1,076,846,190.00 </w:t>
            </w:r>
          </w:p>
        </w:tc>
      </w:tr>
      <w:tr w:rsidR="00646395" w:rsidRPr="00646395" w14:paraId="787582F2" w14:textId="77777777" w:rsidTr="00646395">
        <w:trPr>
          <w:trHeight w:val="20"/>
        </w:trPr>
        <w:tc>
          <w:tcPr>
            <w:tcW w:w="457" w:type="pct"/>
            <w:shd w:val="clear" w:color="auto" w:fill="auto"/>
            <w:vAlign w:val="bottom"/>
          </w:tcPr>
          <w:p w14:paraId="51E71F8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w:t>
            </w:r>
          </w:p>
        </w:tc>
        <w:tc>
          <w:tcPr>
            <w:tcW w:w="3664" w:type="pct"/>
            <w:shd w:val="clear" w:color="auto" w:fill="auto"/>
            <w:vAlign w:val="bottom"/>
          </w:tcPr>
          <w:p w14:paraId="2AB04F9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Impuestos Federales Administrados por el Estado</w:t>
            </w:r>
          </w:p>
        </w:tc>
        <w:tc>
          <w:tcPr>
            <w:tcW w:w="879" w:type="pct"/>
            <w:shd w:val="clear" w:color="auto" w:fill="auto"/>
            <w:vAlign w:val="bottom"/>
          </w:tcPr>
          <w:p w14:paraId="48EAF2E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401,807,677.00 </w:t>
            </w:r>
          </w:p>
        </w:tc>
      </w:tr>
      <w:tr w:rsidR="00646395" w:rsidRPr="00646395" w14:paraId="6259466F" w14:textId="77777777" w:rsidTr="00646395">
        <w:trPr>
          <w:trHeight w:val="20"/>
        </w:trPr>
        <w:tc>
          <w:tcPr>
            <w:tcW w:w="457" w:type="pct"/>
            <w:shd w:val="clear" w:color="auto" w:fill="FFFFFF" w:themeFill="background1"/>
            <w:vAlign w:val="bottom"/>
          </w:tcPr>
          <w:p w14:paraId="4F2D87D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8.4.1.1.1</w:t>
            </w:r>
          </w:p>
        </w:tc>
        <w:tc>
          <w:tcPr>
            <w:tcW w:w="3664" w:type="pct"/>
            <w:shd w:val="clear" w:color="auto" w:fill="FFFFFF" w:themeFill="background1"/>
            <w:vAlign w:val="bottom"/>
          </w:tcPr>
          <w:p w14:paraId="20C1C5D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 Impuestos sobre tenencia o uso de vehículos</w:t>
            </w:r>
          </w:p>
        </w:tc>
        <w:tc>
          <w:tcPr>
            <w:tcW w:w="879" w:type="pct"/>
            <w:shd w:val="clear" w:color="auto" w:fill="FFFFFF" w:themeFill="background1"/>
            <w:vAlign w:val="bottom"/>
          </w:tcPr>
          <w:p w14:paraId="44CF5E1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14:paraId="58A15806" w14:textId="77777777" w:rsidTr="00646395">
        <w:trPr>
          <w:trHeight w:val="20"/>
        </w:trPr>
        <w:tc>
          <w:tcPr>
            <w:tcW w:w="457" w:type="pct"/>
            <w:shd w:val="clear" w:color="auto" w:fill="FFFFFF" w:themeFill="background1"/>
            <w:vAlign w:val="bottom"/>
          </w:tcPr>
          <w:p w14:paraId="15F0055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8.4.1.1.2</w:t>
            </w:r>
          </w:p>
        </w:tc>
        <w:tc>
          <w:tcPr>
            <w:tcW w:w="3664" w:type="pct"/>
            <w:shd w:val="clear" w:color="auto" w:fill="FFFFFF" w:themeFill="background1"/>
            <w:vAlign w:val="bottom"/>
          </w:tcPr>
          <w:p w14:paraId="340A8FF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b) Impuesto sobre automóviles nuevos</w:t>
            </w:r>
          </w:p>
        </w:tc>
        <w:tc>
          <w:tcPr>
            <w:tcW w:w="879" w:type="pct"/>
            <w:shd w:val="clear" w:color="auto" w:fill="FFFFFF" w:themeFill="background1"/>
            <w:vAlign w:val="bottom"/>
          </w:tcPr>
          <w:p w14:paraId="1442902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259,973,331.00 </w:t>
            </w:r>
          </w:p>
        </w:tc>
      </w:tr>
      <w:tr w:rsidR="00646395" w:rsidRPr="00646395" w14:paraId="6E1B8BEF" w14:textId="77777777" w:rsidTr="00646395">
        <w:trPr>
          <w:trHeight w:val="20"/>
        </w:trPr>
        <w:tc>
          <w:tcPr>
            <w:tcW w:w="457" w:type="pct"/>
            <w:shd w:val="clear" w:color="auto" w:fill="auto"/>
            <w:vAlign w:val="bottom"/>
          </w:tcPr>
          <w:p w14:paraId="40BAC3E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8.4.1.1.3</w:t>
            </w:r>
          </w:p>
        </w:tc>
        <w:tc>
          <w:tcPr>
            <w:tcW w:w="3664" w:type="pct"/>
            <w:shd w:val="clear" w:color="auto" w:fill="auto"/>
            <w:vAlign w:val="bottom"/>
          </w:tcPr>
          <w:p w14:paraId="57FB74ED"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c) Impuesto Especial Sobre Producción y Servicios a las gasolinas y diésel  </w:t>
            </w:r>
          </w:p>
        </w:tc>
        <w:tc>
          <w:tcPr>
            <w:tcW w:w="879" w:type="pct"/>
            <w:shd w:val="clear" w:color="auto" w:fill="auto"/>
            <w:vAlign w:val="bottom"/>
          </w:tcPr>
          <w:p w14:paraId="64C17E6A"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1.00 </w:t>
            </w:r>
          </w:p>
        </w:tc>
      </w:tr>
      <w:tr w:rsidR="00646395" w:rsidRPr="00646395" w14:paraId="12D40B60" w14:textId="77777777" w:rsidTr="00646395">
        <w:trPr>
          <w:trHeight w:val="20"/>
        </w:trPr>
        <w:tc>
          <w:tcPr>
            <w:tcW w:w="457" w:type="pct"/>
            <w:shd w:val="clear" w:color="auto" w:fill="auto"/>
            <w:vAlign w:val="bottom"/>
          </w:tcPr>
          <w:p w14:paraId="31D4517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8.4.1.1.4</w:t>
            </w:r>
          </w:p>
        </w:tc>
        <w:tc>
          <w:tcPr>
            <w:tcW w:w="3664" w:type="pct"/>
            <w:shd w:val="clear" w:color="auto" w:fill="auto"/>
            <w:vAlign w:val="bottom"/>
          </w:tcPr>
          <w:p w14:paraId="39458BE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d) Impuesto Sobre la Renta de quienes tributan en los términos del Capítulo IV del Título IV de la Ley del Impuesto Sobre la Renta respecto de la enajenación de terrenos construcciones o terrenos y construcciones  </w:t>
            </w:r>
          </w:p>
        </w:tc>
        <w:tc>
          <w:tcPr>
            <w:tcW w:w="879" w:type="pct"/>
            <w:shd w:val="clear" w:color="auto" w:fill="auto"/>
            <w:vAlign w:val="bottom"/>
          </w:tcPr>
          <w:p w14:paraId="3C15290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141,834,344.00 </w:t>
            </w:r>
          </w:p>
        </w:tc>
      </w:tr>
      <w:tr w:rsidR="00646395" w:rsidRPr="00646395" w14:paraId="1FE31CB4" w14:textId="77777777" w:rsidTr="00646395">
        <w:trPr>
          <w:trHeight w:val="20"/>
        </w:trPr>
        <w:tc>
          <w:tcPr>
            <w:tcW w:w="457" w:type="pct"/>
            <w:shd w:val="clear" w:color="auto" w:fill="auto"/>
            <w:vAlign w:val="bottom"/>
          </w:tcPr>
          <w:p w14:paraId="6BC511D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8.4.1.2</w:t>
            </w:r>
          </w:p>
        </w:tc>
        <w:tc>
          <w:tcPr>
            <w:tcW w:w="3664" w:type="pct"/>
            <w:shd w:val="clear" w:color="auto" w:fill="auto"/>
            <w:vAlign w:val="bottom"/>
          </w:tcPr>
          <w:p w14:paraId="0249D573"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Incentivos y Multas  </w:t>
            </w:r>
          </w:p>
        </w:tc>
        <w:tc>
          <w:tcPr>
            <w:tcW w:w="879" w:type="pct"/>
            <w:shd w:val="clear" w:color="auto" w:fill="auto"/>
            <w:vAlign w:val="bottom"/>
          </w:tcPr>
          <w:p w14:paraId="658E51C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675,038,513.00 </w:t>
            </w:r>
          </w:p>
        </w:tc>
      </w:tr>
      <w:tr w:rsidR="00646395" w:rsidRPr="00646395" w14:paraId="0EBB65B6" w14:textId="77777777" w:rsidTr="00646395">
        <w:trPr>
          <w:trHeight w:val="20"/>
        </w:trPr>
        <w:tc>
          <w:tcPr>
            <w:tcW w:w="457" w:type="pct"/>
            <w:shd w:val="clear" w:color="auto" w:fill="auto"/>
            <w:vAlign w:val="bottom"/>
          </w:tcPr>
          <w:p w14:paraId="66D0E9B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8.5 </w:t>
            </w:r>
          </w:p>
        </w:tc>
        <w:tc>
          <w:tcPr>
            <w:tcW w:w="3664" w:type="pct"/>
            <w:shd w:val="clear" w:color="auto" w:fill="auto"/>
            <w:vAlign w:val="bottom"/>
          </w:tcPr>
          <w:p w14:paraId="77A3513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Fondos Distintos de Aportaciones</w:t>
            </w:r>
          </w:p>
        </w:tc>
        <w:tc>
          <w:tcPr>
            <w:tcW w:w="879" w:type="pct"/>
            <w:shd w:val="clear" w:color="auto" w:fill="auto"/>
            <w:vAlign w:val="bottom"/>
          </w:tcPr>
          <w:p w14:paraId="4F6FCA9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F07240E" w14:textId="77777777" w:rsidTr="00646395">
        <w:trPr>
          <w:trHeight w:val="20"/>
        </w:trPr>
        <w:tc>
          <w:tcPr>
            <w:tcW w:w="457" w:type="pct"/>
            <w:shd w:val="clear" w:color="auto" w:fill="auto"/>
            <w:vAlign w:val="bottom"/>
          </w:tcPr>
          <w:p w14:paraId="4639B7B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8.5.1</w:t>
            </w:r>
          </w:p>
        </w:tc>
        <w:tc>
          <w:tcPr>
            <w:tcW w:w="3664" w:type="pct"/>
            <w:shd w:val="clear" w:color="auto" w:fill="auto"/>
            <w:vAlign w:val="bottom"/>
          </w:tcPr>
          <w:p w14:paraId="2F496443"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Otros fondos distintos de aportaciones</w:t>
            </w:r>
          </w:p>
        </w:tc>
        <w:tc>
          <w:tcPr>
            <w:tcW w:w="879" w:type="pct"/>
            <w:shd w:val="clear" w:color="auto" w:fill="auto"/>
            <w:vAlign w:val="bottom"/>
          </w:tcPr>
          <w:p w14:paraId="2D98191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5C07496B" w14:textId="77777777" w:rsidTr="00646395">
        <w:trPr>
          <w:trHeight w:val="20"/>
        </w:trPr>
        <w:tc>
          <w:tcPr>
            <w:tcW w:w="457" w:type="pct"/>
            <w:shd w:val="clear" w:color="000000" w:fill="D9D9D9"/>
            <w:noWrap/>
            <w:vAlign w:val="bottom"/>
          </w:tcPr>
          <w:p w14:paraId="0FFEF65E"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9</w:t>
            </w:r>
          </w:p>
        </w:tc>
        <w:tc>
          <w:tcPr>
            <w:tcW w:w="3664" w:type="pct"/>
            <w:shd w:val="clear" w:color="000000" w:fill="D9D9D9"/>
            <w:vAlign w:val="bottom"/>
          </w:tcPr>
          <w:p w14:paraId="433E405A"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Transferencias, Asignaciones, Subsidios y Subvenciones, y Pensiones y Jubilaciones</w:t>
            </w:r>
          </w:p>
        </w:tc>
        <w:tc>
          <w:tcPr>
            <w:tcW w:w="879" w:type="pct"/>
            <w:shd w:val="clear" w:color="000000" w:fill="D9D9D9"/>
            <w:vAlign w:val="bottom"/>
          </w:tcPr>
          <w:p w14:paraId="46378C1F"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2,405,132,850.00 </w:t>
            </w:r>
          </w:p>
        </w:tc>
      </w:tr>
      <w:tr w:rsidR="00646395" w:rsidRPr="00646395" w14:paraId="7BF699D7" w14:textId="77777777" w:rsidTr="00646395">
        <w:trPr>
          <w:trHeight w:val="20"/>
        </w:trPr>
        <w:tc>
          <w:tcPr>
            <w:tcW w:w="457" w:type="pct"/>
            <w:shd w:val="clear" w:color="auto" w:fill="auto"/>
            <w:vAlign w:val="bottom"/>
          </w:tcPr>
          <w:p w14:paraId="1E9864A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 </w:t>
            </w:r>
          </w:p>
        </w:tc>
        <w:tc>
          <w:tcPr>
            <w:tcW w:w="3664" w:type="pct"/>
            <w:shd w:val="clear" w:color="auto" w:fill="auto"/>
            <w:vAlign w:val="bottom"/>
          </w:tcPr>
          <w:p w14:paraId="5759A81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y Asignaciones </w:t>
            </w:r>
          </w:p>
        </w:tc>
        <w:tc>
          <w:tcPr>
            <w:tcW w:w="879" w:type="pct"/>
            <w:shd w:val="clear" w:color="auto" w:fill="auto"/>
            <w:vAlign w:val="bottom"/>
          </w:tcPr>
          <w:p w14:paraId="2592634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C7BFB45" w14:textId="77777777" w:rsidTr="00646395">
        <w:trPr>
          <w:trHeight w:val="20"/>
        </w:trPr>
        <w:tc>
          <w:tcPr>
            <w:tcW w:w="457" w:type="pct"/>
            <w:shd w:val="clear" w:color="auto" w:fill="auto"/>
            <w:vAlign w:val="bottom"/>
          </w:tcPr>
          <w:p w14:paraId="3E78B62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9.1.1 </w:t>
            </w:r>
          </w:p>
        </w:tc>
        <w:tc>
          <w:tcPr>
            <w:tcW w:w="3664" w:type="pct"/>
            <w:shd w:val="clear" w:color="auto" w:fill="auto"/>
            <w:vAlign w:val="bottom"/>
          </w:tcPr>
          <w:p w14:paraId="37F0E97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w:t>
            </w:r>
          </w:p>
        </w:tc>
        <w:tc>
          <w:tcPr>
            <w:tcW w:w="879" w:type="pct"/>
            <w:shd w:val="clear" w:color="auto" w:fill="auto"/>
            <w:vAlign w:val="bottom"/>
          </w:tcPr>
          <w:p w14:paraId="303A026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BF50CD3" w14:textId="77777777" w:rsidTr="00646395">
        <w:trPr>
          <w:trHeight w:val="20"/>
        </w:trPr>
        <w:tc>
          <w:tcPr>
            <w:tcW w:w="457" w:type="pct"/>
            <w:shd w:val="clear" w:color="auto" w:fill="auto"/>
            <w:vAlign w:val="bottom"/>
          </w:tcPr>
          <w:p w14:paraId="7B63609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9.1.2 </w:t>
            </w:r>
          </w:p>
        </w:tc>
        <w:tc>
          <w:tcPr>
            <w:tcW w:w="3664" w:type="pct"/>
            <w:shd w:val="clear" w:color="auto" w:fill="auto"/>
            <w:vAlign w:val="bottom"/>
          </w:tcPr>
          <w:p w14:paraId="2E7CF7CA"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Asignaciones </w:t>
            </w:r>
          </w:p>
        </w:tc>
        <w:tc>
          <w:tcPr>
            <w:tcW w:w="879" w:type="pct"/>
            <w:shd w:val="clear" w:color="auto" w:fill="auto"/>
            <w:vAlign w:val="bottom"/>
          </w:tcPr>
          <w:p w14:paraId="0B3ADB2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9E9648B" w14:textId="77777777" w:rsidTr="00646395">
        <w:trPr>
          <w:trHeight w:val="20"/>
        </w:trPr>
        <w:tc>
          <w:tcPr>
            <w:tcW w:w="457" w:type="pct"/>
            <w:shd w:val="clear" w:color="auto" w:fill="auto"/>
            <w:vAlign w:val="bottom"/>
          </w:tcPr>
          <w:p w14:paraId="32F9EF5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9.3 </w:t>
            </w:r>
          </w:p>
        </w:tc>
        <w:tc>
          <w:tcPr>
            <w:tcW w:w="3664" w:type="pct"/>
            <w:shd w:val="clear" w:color="auto" w:fill="auto"/>
            <w:vAlign w:val="bottom"/>
          </w:tcPr>
          <w:p w14:paraId="395EC93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Subsidios y Subvenciones</w:t>
            </w:r>
          </w:p>
        </w:tc>
        <w:tc>
          <w:tcPr>
            <w:tcW w:w="879" w:type="pct"/>
            <w:shd w:val="clear" w:color="auto" w:fill="auto"/>
            <w:vAlign w:val="bottom"/>
          </w:tcPr>
          <w:p w14:paraId="045A5E8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2,405,132,850.00 </w:t>
            </w:r>
          </w:p>
        </w:tc>
      </w:tr>
      <w:tr w:rsidR="00646395" w:rsidRPr="00646395" w14:paraId="0102105F" w14:textId="77777777" w:rsidTr="00646395">
        <w:trPr>
          <w:trHeight w:val="20"/>
        </w:trPr>
        <w:tc>
          <w:tcPr>
            <w:tcW w:w="457" w:type="pct"/>
            <w:shd w:val="clear" w:color="auto" w:fill="auto"/>
            <w:vAlign w:val="bottom"/>
          </w:tcPr>
          <w:p w14:paraId="29C2F9D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9.3.1 </w:t>
            </w:r>
          </w:p>
        </w:tc>
        <w:tc>
          <w:tcPr>
            <w:tcW w:w="3664" w:type="pct"/>
            <w:shd w:val="clear" w:color="auto" w:fill="auto"/>
            <w:vAlign w:val="bottom"/>
          </w:tcPr>
          <w:p w14:paraId="37F89D8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Autónoma de Yucatán</w:t>
            </w:r>
          </w:p>
        </w:tc>
        <w:tc>
          <w:tcPr>
            <w:tcW w:w="879" w:type="pct"/>
            <w:shd w:val="clear" w:color="auto" w:fill="auto"/>
            <w:vAlign w:val="bottom"/>
          </w:tcPr>
          <w:p w14:paraId="57C022C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2,405,132,850.00 </w:t>
            </w:r>
          </w:p>
        </w:tc>
      </w:tr>
      <w:tr w:rsidR="00646395" w:rsidRPr="00646395" w14:paraId="4574605D" w14:textId="77777777" w:rsidTr="00646395">
        <w:trPr>
          <w:trHeight w:val="20"/>
        </w:trPr>
        <w:tc>
          <w:tcPr>
            <w:tcW w:w="457" w:type="pct"/>
            <w:shd w:val="clear" w:color="auto" w:fill="auto"/>
            <w:vAlign w:val="bottom"/>
          </w:tcPr>
          <w:p w14:paraId="473AC036"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 </w:t>
            </w:r>
          </w:p>
        </w:tc>
        <w:tc>
          <w:tcPr>
            <w:tcW w:w="3664" w:type="pct"/>
            <w:shd w:val="clear" w:color="auto" w:fill="auto"/>
            <w:vAlign w:val="bottom"/>
          </w:tcPr>
          <w:p w14:paraId="33ECBE3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Pensiones y Jubilaciones</w:t>
            </w:r>
          </w:p>
        </w:tc>
        <w:tc>
          <w:tcPr>
            <w:tcW w:w="879" w:type="pct"/>
            <w:shd w:val="clear" w:color="auto" w:fill="auto"/>
            <w:vAlign w:val="bottom"/>
          </w:tcPr>
          <w:p w14:paraId="1C495CA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CCE039D" w14:textId="77777777" w:rsidTr="00646395">
        <w:trPr>
          <w:trHeight w:val="20"/>
        </w:trPr>
        <w:tc>
          <w:tcPr>
            <w:tcW w:w="457" w:type="pct"/>
            <w:shd w:val="clear" w:color="auto" w:fill="auto"/>
            <w:vAlign w:val="bottom"/>
          </w:tcPr>
          <w:p w14:paraId="1CA1A6A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9.5.1 </w:t>
            </w:r>
          </w:p>
        </w:tc>
        <w:tc>
          <w:tcPr>
            <w:tcW w:w="3664" w:type="pct"/>
            <w:shd w:val="clear" w:color="auto" w:fill="auto"/>
            <w:vAlign w:val="bottom"/>
          </w:tcPr>
          <w:p w14:paraId="008235F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Pensiones </w:t>
            </w:r>
          </w:p>
        </w:tc>
        <w:tc>
          <w:tcPr>
            <w:tcW w:w="879" w:type="pct"/>
            <w:shd w:val="clear" w:color="auto" w:fill="auto"/>
            <w:vAlign w:val="bottom"/>
          </w:tcPr>
          <w:p w14:paraId="1E5D4FE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14:paraId="2BC42892" w14:textId="77777777" w:rsidTr="00646395">
        <w:trPr>
          <w:trHeight w:val="20"/>
        </w:trPr>
        <w:tc>
          <w:tcPr>
            <w:tcW w:w="457" w:type="pct"/>
            <w:shd w:val="clear" w:color="auto" w:fill="auto"/>
            <w:vAlign w:val="bottom"/>
          </w:tcPr>
          <w:p w14:paraId="066D8F1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9.5.2 </w:t>
            </w:r>
          </w:p>
        </w:tc>
        <w:tc>
          <w:tcPr>
            <w:tcW w:w="3664" w:type="pct"/>
            <w:shd w:val="clear" w:color="auto" w:fill="auto"/>
            <w:vAlign w:val="bottom"/>
          </w:tcPr>
          <w:p w14:paraId="3416462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Jubilaciones </w:t>
            </w:r>
          </w:p>
        </w:tc>
        <w:tc>
          <w:tcPr>
            <w:tcW w:w="879" w:type="pct"/>
            <w:shd w:val="clear" w:color="auto" w:fill="auto"/>
            <w:vAlign w:val="bottom"/>
          </w:tcPr>
          <w:p w14:paraId="558D60B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0FBD2B7" w14:textId="77777777" w:rsidTr="00646395">
        <w:trPr>
          <w:trHeight w:val="20"/>
        </w:trPr>
        <w:tc>
          <w:tcPr>
            <w:tcW w:w="457" w:type="pct"/>
            <w:shd w:val="clear" w:color="auto" w:fill="auto"/>
            <w:vAlign w:val="bottom"/>
          </w:tcPr>
          <w:p w14:paraId="1F55259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9.7 </w:t>
            </w:r>
          </w:p>
        </w:tc>
        <w:tc>
          <w:tcPr>
            <w:tcW w:w="3664" w:type="pct"/>
            <w:shd w:val="clear" w:color="auto" w:fill="auto"/>
            <w:vAlign w:val="bottom"/>
          </w:tcPr>
          <w:p w14:paraId="208F95FB"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del Fondo Mexicano del Petróleo para la Estabilización y el Desarrollo</w:t>
            </w:r>
          </w:p>
        </w:tc>
        <w:tc>
          <w:tcPr>
            <w:tcW w:w="879" w:type="pct"/>
            <w:shd w:val="clear" w:color="auto" w:fill="auto"/>
            <w:vAlign w:val="bottom"/>
          </w:tcPr>
          <w:p w14:paraId="3F797149"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1020FC15" w14:textId="77777777" w:rsidTr="00646395">
        <w:trPr>
          <w:trHeight w:val="20"/>
        </w:trPr>
        <w:tc>
          <w:tcPr>
            <w:tcW w:w="457" w:type="pct"/>
            <w:shd w:val="clear" w:color="auto" w:fill="auto"/>
            <w:vAlign w:val="bottom"/>
          </w:tcPr>
          <w:p w14:paraId="47CF7E1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9.7.1 </w:t>
            </w:r>
          </w:p>
        </w:tc>
        <w:tc>
          <w:tcPr>
            <w:tcW w:w="3664" w:type="pct"/>
            <w:shd w:val="clear" w:color="auto" w:fill="auto"/>
            <w:vAlign w:val="bottom"/>
          </w:tcPr>
          <w:p w14:paraId="7E25EAE2"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del Fondo Mexicano del Petróleo para la Estabilización y el Desarrollo</w:t>
            </w:r>
          </w:p>
        </w:tc>
        <w:tc>
          <w:tcPr>
            <w:tcW w:w="879" w:type="pct"/>
            <w:shd w:val="clear" w:color="auto" w:fill="auto"/>
            <w:vAlign w:val="bottom"/>
          </w:tcPr>
          <w:p w14:paraId="0FB0E3D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63E0DC8E" w14:textId="77777777" w:rsidTr="00646395">
        <w:trPr>
          <w:trHeight w:val="20"/>
        </w:trPr>
        <w:tc>
          <w:tcPr>
            <w:tcW w:w="457" w:type="pct"/>
            <w:shd w:val="clear" w:color="000000" w:fill="D9D9D9"/>
            <w:noWrap/>
            <w:vAlign w:val="bottom"/>
          </w:tcPr>
          <w:p w14:paraId="5C7370B8"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0</w:t>
            </w:r>
          </w:p>
        </w:tc>
        <w:tc>
          <w:tcPr>
            <w:tcW w:w="3664" w:type="pct"/>
            <w:shd w:val="clear" w:color="000000" w:fill="D9D9D9"/>
            <w:vAlign w:val="bottom"/>
          </w:tcPr>
          <w:p w14:paraId="53B81A6F" w14:textId="77777777" w:rsidR="00495E4F" w:rsidRPr="00646395" w:rsidRDefault="00495E4F" w:rsidP="00495E4F">
            <w:pPr>
              <w:rPr>
                <w:rFonts w:ascii="Arial" w:hAnsi="Arial" w:cs="Arial"/>
                <w:b/>
                <w:bCs/>
                <w:sz w:val="17"/>
                <w:szCs w:val="17"/>
              </w:rPr>
            </w:pPr>
            <w:r w:rsidRPr="00646395">
              <w:rPr>
                <w:rFonts w:ascii="Arial" w:hAnsi="Arial" w:cs="Arial"/>
                <w:b/>
                <w:bCs/>
                <w:sz w:val="17"/>
                <w:szCs w:val="17"/>
              </w:rPr>
              <w:t>Ingresos Derivados de Financiamientos</w:t>
            </w:r>
          </w:p>
        </w:tc>
        <w:tc>
          <w:tcPr>
            <w:tcW w:w="879" w:type="pct"/>
            <w:shd w:val="clear" w:color="000000" w:fill="D9D9D9"/>
            <w:vAlign w:val="bottom"/>
          </w:tcPr>
          <w:p w14:paraId="58DAFB20" w14:textId="77777777"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3,063,000,000.00 </w:t>
            </w:r>
          </w:p>
        </w:tc>
      </w:tr>
      <w:tr w:rsidR="00646395" w:rsidRPr="00646395" w14:paraId="5E9880B3" w14:textId="77777777" w:rsidTr="00646395">
        <w:trPr>
          <w:trHeight w:val="20"/>
        </w:trPr>
        <w:tc>
          <w:tcPr>
            <w:tcW w:w="457" w:type="pct"/>
            <w:shd w:val="clear" w:color="auto" w:fill="auto"/>
            <w:vAlign w:val="bottom"/>
          </w:tcPr>
          <w:p w14:paraId="447A1CEF"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 </w:t>
            </w:r>
          </w:p>
        </w:tc>
        <w:tc>
          <w:tcPr>
            <w:tcW w:w="3664" w:type="pct"/>
            <w:shd w:val="clear" w:color="auto" w:fill="auto"/>
            <w:vAlign w:val="bottom"/>
          </w:tcPr>
          <w:p w14:paraId="1BB4E580"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Endeudamiento Interno </w:t>
            </w:r>
          </w:p>
        </w:tc>
        <w:tc>
          <w:tcPr>
            <w:tcW w:w="879" w:type="pct"/>
            <w:shd w:val="clear" w:color="auto" w:fill="auto"/>
            <w:vAlign w:val="bottom"/>
          </w:tcPr>
          <w:p w14:paraId="05D52FD4"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3,063,000,000.00 </w:t>
            </w:r>
          </w:p>
        </w:tc>
      </w:tr>
      <w:tr w:rsidR="00646395" w:rsidRPr="00646395" w14:paraId="7F44BD6D" w14:textId="77777777" w:rsidTr="00646395">
        <w:trPr>
          <w:trHeight w:val="20"/>
        </w:trPr>
        <w:tc>
          <w:tcPr>
            <w:tcW w:w="457" w:type="pct"/>
            <w:shd w:val="clear" w:color="auto" w:fill="auto"/>
            <w:vAlign w:val="bottom"/>
          </w:tcPr>
          <w:p w14:paraId="1B8E451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0.1.1 </w:t>
            </w:r>
          </w:p>
        </w:tc>
        <w:tc>
          <w:tcPr>
            <w:tcW w:w="3664" w:type="pct"/>
            <w:shd w:val="clear" w:color="auto" w:fill="auto"/>
            <w:vAlign w:val="bottom"/>
          </w:tcPr>
          <w:p w14:paraId="3BFC888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14:paraId="620F47D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3,063,000,000.00 </w:t>
            </w:r>
          </w:p>
        </w:tc>
      </w:tr>
      <w:tr w:rsidR="00646395" w:rsidRPr="00646395" w14:paraId="0AC65FB7" w14:textId="77777777" w:rsidTr="00646395">
        <w:trPr>
          <w:trHeight w:val="20"/>
        </w:trPr>
        <w:tc>
          <w:tcPr>
            <w:tcW w:w="457" w:type="pct"/>
            <w:shd w:val="clear" w:color="auto" w:fill="auto"/>
            <w:vAlign w:val="bottom"/>
          </w:tcPr>
          <w:p w14:paraId="0B23FE21"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0.1.2 </w:t>
            </w:r>
          </w:p>
        </w:tc>
        <w:tc>
          <w:tcPr>
            <w:tcW w:w="3664" w:type="pct"/>
            <w:shd w:val="clear" w:color="auto" w:fill="auto"/>
            <w:vAlign w:val="bottom"/>
          </w:tcPr>
          <w:p w14:paraId="7ED8F174"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shd w:val="clear" w:color="auto" w:fill="auto"/>
            <w:vAlign w:val="bottom"/>
          </w:tcPr>
          <w:p w14:paraId="63B3FB8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7AE651D4" w14:textId="77777777" w:rsidTr="00646395">
        <w:trPr>
          <w:trHeight w:val="20"/>
        </w:trPr>
        <w:tc>
          <w:tcPr>
            <w:tcW w:w="457" w:type="pct"/>
            <w:shd w:val="clear" w:color="auto" w:fill="auto"/>
            <w:vAlign w:val="bottom"/>
          </w:tcPr>
          <w:p w14:paraId="77529CE2"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 </w:t>
            </w:r>
          </w:p>
        </w:tc>
        <w:tc>
          <w:tcPr>
            <w:tcW w:w="3664" w:type="pct"/>
            <w:shd w:val="clear" w:color="auto" w:fill="auto"/>
            <w:vAlign w:val="bottom"/>
          </w:tcPr>
          <w:p w14:paraId="37598D27"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Endeudamiento Externo </w:t>
            </w:r>
          </w:p>
        </w:tc>
        <w:tc>
          <w:tcPr>
            <w:tcW w:w="879" w:type="pct"/>
            <w:shd w:val="clear" w:color="auto" w:fill="auto"/>
            <w:vAlign w:val="bottom"/>
          </w:tcPr>
          <w:p w14:paraId="0188DF2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2896AF90" w14:textId="77777777" w:rsidTr="00646395">
        <w:trPr>
          <w:trHeight w:val="20"/>
        </w:trPr>
        <w:tc>
          <w:tcPr>
            <w:tcW w:w="457" w:type="pct"/>
            <w:shd w:val="clear" w:color="auto" w:fill="auto"/>
            <w:vAlign w:val="bottom"/>
          </w:tcPr>
          <w:p w14:paraId="70DE30B8"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0.2.1 </w:t>
            </w:r>
          </w:p>
        </w:tc>
        <w:tc>
          <w:tcPr>
            <w:tcW w:w="3664" w:type="pct"/>
            <w:shd w:val="clear" w:color="auto" w:fill="auto"/>
            <w:vAlign w:val="bottom"/>
          </w:tcPr>
          <w:p w14:paraId="16FFEE38"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14:paraId="7362990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266AC63" w14:textId="77777777" w:rsidTr="00646395">
        <w:trPr>
          <w:trHeight w:val="20"/>
        </w:trPr>
        <w:tc>
          <w:tcPr>
            <w:tcW w:w="457" w:type="pct"/>
            <w:shd w:val="clear" w:color="auto" w:fill="auto"/>
            <w:vAlign w:val="bottom"/>
          </w:tcPr>
          <w:p w14:paraId="37D9FC5B"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0.2.2 </w:t>
            </w:r>
          </w:p>
        </w:tc>
        <w:tc>
          <w:tcPr>
            <w:tcW w:w="3664" w:type="pct"/>
            <w:shd w:val="clear" w:color="auto" w:fill="auto"/>
            <w:vAlign w:val="bottom"/>
          </w:tcPr>
          <w:p w14:paraId="40B30F1E"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shd w:val="clear" w:color="auto" w:fill="auto"/>
            <w:vAlign w:val="bottom"/>
          </w:tcPr>
          <w:p w14:paraId="3057C67E"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43C21387" w14:textId="77777777" w:rsidTr="00646395">
        <w:trPr>
          <w:trHeight w:val="20"/>
        </w:trPr>
        <w:tc>
          <w:tcPr>
            <w:tcW w:w="457" w:type="pct"/>
            <w:shd w:val="clear" w:color="auto" w:fill="auto"/>
            <w:vAlign w:val="bottom"/>
          </w:tcPr>
          <w:p w14:paraId="27F018E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 </w:t>
            </w:r>
          </w:p>
        </w:tc>
        <w:tc>
          <w:tcPr>
            <w:tcW w:w="3664" w:type="pct"/>
            <w:shd w:val="clear" w:color="auto" w:fill="auto"/>
            <w:vAlign w:val="bottom"/>
          </w:tcPr>
          <w:p w14:paraId="40F8F019"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Financiamiento Interno </w:t>
            </w:r>
          </w:p>
        </w:tc>
        <w:tc>
          <w:tcPr>
            <w:tcW w:w="879" w:type="pct"/>
            <w:shd w:val="clear" w:color="auto" w:fill="auto"/>
            <w:vAlign w:val="bottom"/>
          </w:tcPr>
          <w:p w14:paraId="291FCB2C"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FBA1EAF" w14:textId="77777777" w:rsidTr="00646395">
        <w:trPr>
          <w:trHeight w:val="20"/>
        </w:trPr>
        <w:tc>
          <w:tcPr>
            <w:tcW w:w="457" w:type="pct"/>
            <w:shd w:val="clear" w:color="auto" w:fill="auto"/>
            <w:vAlign w:val="bottom"/>
          </w:tcPr>
          <w:p w14:paraId="0773F2E5"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0.3.1 </w:t>
            </w:r>
          </w:p>
        </w:tc>
        <w:tc>
          <w:tcPr>
            <w:tcW w:w="3664" w:type="pct"/>
            <w:shd w:val="clear" w:color="auto" w:fill="auto"/>
            <w:vAlign w:val="bottom"/>
          </w:tcPr>
          <w:p w14:paraId="0639EE4C"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14:paraId="77778870"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14:paraId="34D5862C" w14:textId="77777777" w:rsidTr="002B74CA">
        <w:trPr>
          <w:trHeight w:val="20"/>
        </w:trPr>
        <w:tc>
          <w:tcPr>
            <w:tcW w:w="457" w:type="pct"/>
            <w:tcBorders>
              <w:bottom w:val="single" w:sz="4" w:space="0" w:color="auto"/>
            </w:tcBorders>
            <w:shd w:val="clear" w:color="auto" w:fill="auto"/>
            <w:vAlign w:val="bottom"/>
          </w:tcPr>
          <w:p w14:paraId="6237EBED"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0.3.2 </w:t>
            </w:r>
          </w:p>
        </w:tc>
        <w:tc>
          <w:tcPr>
            <w:tcW w:w="3664" w:type="pct"/>
            <w:tcBorders>
              <w:bottom w:val="single" w:sz="4" w:space="0" w:color="auto"/>
            </w:tcBorders>
            <w:shd w:val="clear" w:color="auto" w:fill="auto"/>
            <w:vAlign w:val="bottom"/>
          </w:tcPr>
          <w:p w14:paraId="1662C076" w14:textId="77777777"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tcBorders>
              <w:bottom w:val="single" w:sz="4" w:space="0" w:color="auto"/>
            </w:tcBorders>
            <w:shd w:val="clear" w:color="auto" w:fill="auto"/>
            <w:vAlign w:val="bottom"/>
          </w:tcPr>
          <w:p w14:paraId="657E2EC7" w14:textId="77777777"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495E4F" w:rsidRPr="00646395" w14:paraId="6E7CA8FA" w14:textId="77777777" w:rsidTr="002B74CA">
        <w:trPr>
          <w:trHeight w:val="20"/>
        </w:trPr>
        <w:tc>
          <w:tcPr>
            <w:tcW w:w="5000" w:type="pct"/>
            <w:gridSpan w:val="3"/>
            <w:tcBorders>
              <w:left w:val="nil"/>
              <w:bottom w:val="nil"/>
              <w:right w:val="nil"/>
            </w:tcBorders>
            <w:shd w:val="clear" w:color="auto" w:fill="auto"/>
            <w:vAlign w:val="bottom"/>
          </w:tcPr>
          <w:p w14:paraId="7E8925D0" w14:textId="77777777" w:rsidR="00495E4F" w:rsidRPr="00646395" w:rsidRDefault="00495E4F" w:rsidP="00495E4F">
            <w:pPr>
              <w:rPr>
                <w:rFonts w:ascii="Arial" w:hAnsi="Arial" w:cs="Arial"/>
                <w:i/>
                <w:sz w:val="17"/>
                <w:szCs w:val="17"/>
              </w:rPr>
            </w:pPr>
            <w:r w:rsidRPr="00646395">
              <w:rPr>
                <w:rFonts w:ascii="Arial" w:hAnsi="Arial" w:cs="Arial"/>
                <w:i/>
                <w:sz w:val="17"/>
                <w:szCs w:val="17"/>
              </w:rPr>
              <w:t>*Durante el ejercicio 2024, los convenios federales del rubro 8.3 podrían tener modificaciones en los nombres y programas presupuestarios federales de los que emanan.</w:t>
            </w:r>
          </w:p>
        </w:tc>
      </w:tr>
    </w:tbl>
    <w:p w14:paraId="3F6B67F2" w14:textId="77777777" w:rsidR="00495E4F" w:rsidRDefault="00495E4F" w:rsidP="00EC60A7">
      <w:pPr>
        <w:spacing w:line="360" w:lineRule="auto"/>
        <w:jc w:val="both"/>
        <w:rPr>
          <w:rFonts w:ascii="Arial" w:hAnsi="Arial" w:cs="Arial"/>
        </w:rPr>
      </w:pPr>
    </w:p>
    <w:p w14:paraId="167F82C3" w14:textId="77777777" w:rsidR="00495E4F" w:rsidRDefault="00495E4F" w:rsidP="00495E4F">
      <w:pPr>
        <w:jc w:val="both"/>
        <w:rPr>
          <w:rFonts w:ascii="Arial" w:hAnsi="Arial" w:cs="Arial"/>
        </w:rPr>
      </w:pPr>
      <w:r w:rsidRPr="00D93F7E">
        <w:rPr>
          <w:rFonts w:ascii="Arial" w:hAnsi="Arial" w:cs="Arial"/>
        </w:rPr>
        <w:t>En los casos en que una ley establezca alguno de los ingresos previstos en este artículo, y contenga disposiciones que señalen otros ingresos, estos últimos se considerarán comprendidos en el rubro, tipo o clase que corresponda a los ingresos del primero.</w:t>
      </w:r>
    </w:p>
    <w:p w14:paraId="34C83022" w14:textId="77777777" w:rsidR="00495E4F" w:rsidRDefault="00495E4F" w:rsidP="00EC60A7">
      <w:pPr>
        <w:spacing w:line="360" w:lineRule="auto"/>
        <w:jc w:val="both"/>
        <w:rPr>
          <w:rFonts w:ascii="Arial" w:hAnsi="Arial" w:cs="Arial"/>
          <w:b/>
        </w:rPr>
      </w:pPr>
    </w:p>
    <w:p w14:paraId="7EEB5227" w14:textId="77777777"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3</w:t>
      </w:r>
      <w:r w:rsidRPr="00D93F7E">
        <w:rPr>
          <w:rFonts w:ascii="Arial" w:hAnsi="Arial" w:cs="Arial"/>
          <w:b/>
        </w:rPr>
        <w:t xml:space="preserve">. Calendario de ingresos </w:t>
      </w:r>
    </w:p>
    <w:p w14:paraId="24BB9F26" w14:textId="77777777" w:rsidR="00495E4F" w:rsidRDefault="00495E4F" w:rsidP="00495E4F">
      <w:pPr>
        <w:jc w:val="both"/>
        <w:rPr>
          <w:rFonts w:ascii="Arial" w:hAnsi="Arial" w:cs="Arial"/>
        </w:rPr>
      </w:pPr>
      <w:r w:rsidRPr="00D93F7E">
        <w:rPr>
          <w:rFonts w:ascii="Arial" w:hAnsi="Arial" w:cs="Arial"/>
        </w:rPr>
        <w:t xml:space="preserve">Los entes públicos que reciban </w:t>
      </w:r>
      <w:r>
        <w:rPr>
          <w:rFonts w:ascii="Arial" w:hAnsi="Arial" w:cs="Arial"/>
        </w:rPr>
        <w:t xml:space="preserve">los </w:t>
      </w:r>
      <w:r w:rsidRPr="00D93F7E">
        <w:rPr>
          <w:rFonts w:ascii="Arial" w:hAnsi="Arial" w:cs="Arial"/>
        </w:rPr>
        <w:t xml:space="preserve">ingresos señalados en el artículo 2 de esta ley deberán formular su calendario de ingresos con base mensual en los formatos que para tal efecto determine el Consejo Nacional de Armonización Contable, y remitirlo a la Secretaría de Administración y Finanzas durante </w:t>
      </w:r>
      <w:r w:rsidRPr="00551CAB">
        <w:rPr>
          <w:rFonts w:ascii="Arial" w:hAnsi="Arial" w:cs="Arial"/>
        </w:rPr>
        <w:t>el plazo comprendido entre el 3 y el 8 de enero de 2024</w:t>
      </w:r>
      <w:r w:rsidRPr="00D93F7E">
        <w:rPr>
          <w:rFonts w:ascii="Arial" w:hAnsi="Arial" w:cs="Arial"/>
        </w:rPr>
        <w:t>.</w:t>
      </w:r>
    </w:p>
    <w:p w14:paraId="4CD54DBE" w14:textId="77777777" w:rsidR="00495E4F" w:rsidRPr="00D93F7E" w:rsidRDefault="00495E4F" w:rsidP="00EC60A7">
      <w:pPr>
        <w:spacing w:line="360" w:lineRule="auto"/>
        <w:jc w:val="both"/>
        <w:rPr>
          <w:rFonts w:ascii="Arial" w:hAnsi="Arial" w:cs="Arial"/>
        </w:rPr>
      </w:pPr>
    </w:p>
    <w:p w14:paraId="2E14632B" w14:textId="77777777" w:rsidR="00495E4F" w:rsidRDefault="00495E4F" w:rsidP="00495E4F">
      <w:pPr>
        <w:jc w:val="both"/>
        <w:rPr>
          <w:rFonts w:ascii="Arial" w:hAnsi="Arial" w:cs="Arial"/>
        </w:rPr>
      </w:pPr>
      <w:r w:rsidRPr="00D93F7E">
        <w:rPr>
          <w:rFonts w:ascii="Arial" w:hAnsi="Arial" w:cs="Arial"/>
        </w:rPr>
        <w:t>La Secretaría de Administración y Finanzas publicará, a más tardar el último día de enero, en su sitio web, los calendarios de ingresos con base mensual que reciba, en los formatos que</w:t>
      </w:r>
      <w:r>
        <w:rPr>
          <w:rFonts w:ascii="Arial" w:hAnsi="Arial" w:cs="Arial"/>
        </w:rPr>
        <w:t>,</w:t>
      </w:r>
      <w:r w:rsidRPr="00D93F7E">
        <w:rPr>
          <w:rFonts w:ascii="Arial" w:hAnsi="Arial" w:cs="Arial"/>
        </w:rPr>
        <w:t xml:space="preserve"> para tal efecto</w:t>
      </w:r>
      <w:r>
        <w:rPr>
          <w:rFonts w:ascii="Arial" w:hAnsi="Arial" w:cs="Arial"/>
        </w:rPr>
        <w:t>,</w:t>
      </w:r>
      <w:r w:rsidRPr="00D93F7E">
        <w:rPr>
          <w:rFonts w:ascii="Arial" w:hAnsi="Arial" w:cs="Arial"/>
        </w:rPr>
        <w:t xml:space="preserve"> determine el Consejo Nacional de Armonización Contable, de conformidad con el párrafo segundo del artículo 66 de la Ley General de Contabilidad Gubernamental.</w:t>
      </w:r>
    </w:p>
    <w:p w14:paraId="5F2D26BC" w14:textId="77777777" w:rsidR="00495E4F" w:rsidRPr="00D93F7E" w:rsidRDefault="00495E4F" w:rsidP="00EC60A7">
      <w:pPr>
        <w:spacing w:line="360" w:lineRule="auto"/>
        <w:jc w:val="both"/>
        <w:rPr>
          <w:rFonts w:ascii="Arial" w:hAnsi="Arial" w:cs="Arial"/>
        </w:rPr>
      </w:pPr>
    </w:p>
    <w:p w14:paraId="6233EA63" w14:textId="77777777" w:rsidR="00495E4F" w:rsidRPr="00EC7E43" w:rsidRDefault="00495E4F" w:rsidP="00495E4F">
      <w:pPr>
        <w:jc w:val="both"/>
        <w:rPr>
          <w:rFonts w:ascii="Arial" w:hAnsi="Arial" w:cs="Arial"/>
          <w:b/>
        </w:rPr>
      </w:pPr>
      <w:r w:rsidRPr="00EC7E43">
        <w:rPr>
          <w:rFonts w:ascii="Arial" w:hAnsi="Arial" w:cs="Arial"/>
          <w:b/>
        </w:rPr>
        <w:t>Artículo 4. Ingresos por remanentes</w:t>
      </w:r>
    </w:p>
    <w:p w14:paraId="7CB3CDF9" w14:textId="77777777" w:rsidR="00495E4F" w:rsidRDefault="00495E4F" w:rsidP="00495E4F">
      <w:pPr>
        <w:jc w:val="both"/>
        <w:rPr>
          <w:rFonts w:ascii="Arial" w:hAnsi="Arial" w:cs="Arial"/>
        </w:rPr>
      </w:pPr>
      <w:r w:rsidRPr="00EC7E43">
        <w:rPr>
          <w:rFonts w:ascii="Arial" w:hAnsi="Arial" w:cs="Arial"/>
        </w:rPr>
        <w:t xml:space="preserve">Los ingresos por recursos remanentes de ejercicios anteriores a que refiere el artículo 93 de la Ley del Presupuesto y Contabilidad Gubernamental del Estado de </w:t>
      </w:r>
      <w:r w:rsidRPr="00EC7E43">
        <w:rPr>
          <w:rFonts w:ascii="Arial" w:hAnsi="Arial" w:cs="Arial"/>
        </w:rPr>
        <w:lastRenderedPageBreak/>
        <w:t xml:space="preserve">Yucatán, se considerarán en la presente Ley de Ingresos para cumplir con el principio de sostenibilidad del Balance presupuestario y del Balance presupuestario de recursos disponibles establecido en el la Ley de Disciplina Financia de las Entidades Federativas y los Municipios, a partir del momento de su </w:t>
      </w:r>
      <w:r>
        <w:rPr>
          <w:rFonts w:ascii="Arial" w:hAnsi="Arial" w:cs="Arial"/>
        </w:rPr>
        <w:t>aplicación en el gasto</w:t>
      </w:r>
      <w:r w:rsidRPr="00EC7E43">
        <w:rPr>
          <w:rFonts w:ascii="Arial" w:hAnsi="Arial" w:cs="Arial"/>
        </w:rPr>
        <w:t xml:space="preserve"> y se informarán en los informes trimestrales correspondientes.</w:t>
      </w:r>
    </w:p>
    <w:p w14:paraId="18F1CCE2" w14:textId="77777777" w:rsidR="00495E4F" w:rsidRPr="00EC7E43" w:rsidRDefault="00495E4F" w:rsidP="00EC60A7">
      <w:pPr>
        <w:spacing w:line="360" w:lineRule="auto"/>
        <w:jc w:val="both"/>
        <w:rPr>
          <w:rFonts w:ascii="Arial" w:hAnsi="Arial" w:cs="Arial"/>
        </w:rPr>
      </w:pPr>
    </w:p>
    <w:p w14:paraId="0F4DC4A9" w14:textId="77777777" w:rsidR="00495E4F" w:rsidRDefault="00495E4F" w:rsidP="00495E4F">
      <w:pPr>
        <w:jc w:val="both"/>
        <w:rPr>
          <w:rFonts w:ascii="Arial" w:hAnsi="Arial" w:cs="Arial"/>
        </w:rPr>
      </w:pPr>
      <w:r w:rsidRPr="00EC7E43">
        <w:rPr>
          <w:rFonts w:ascii="Arial" w:hAnsi="Arial" w:cs="Arial"/>
        </w:rPr>
        <w:t>Los ingresos remanentes de ejercicios anteriores, se incluirán en el Formato 4 Balance Presupuestario – LDF, para efecto de su contabilización dentro del Balance presupuestario de recursos disponibles</w:t>
      </w:r>
      <w:r>
        <w:rPr>
          <w:rFonts w:ascii="Arial" w:hAnsi="Arial" w:cs="Arial"/>
        </w:rPr>
        <w:t xml:space="preserve"> y se presentarán en los informes trimestrales y la Cuenta Pública de 2024.</w:t>
      </w:r>
    </w:p>
    <w:p w14:paraId="357E309B" w14:textId="77777777" w:rsidR="00495E4F" w:rsidRDefault="00495E4F" w:rsidP="00EC60A7">
      <w:pPr>
        <w:spacing w:line="360" w:lineRule="auto"/>
        <w:jc w:val="both"/>
        <w:rPr>
          <w:rFonts w:ascii="Arial" w:hAnsi="Arial" w:cs="Arial"/>
        </w:rPr>
      </w:pPr>
    </w:p>
    <w:p w14:paraId="451B8067" w14:textId="77777777"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5</w:t>
      </w:r>
      <w:r w:rsidRPr="00D93F7E">
        <w:rPr>
          <w:rFonts w:ascii="Arial" w:hAnsi="Arial" w:cs="Arial"/>
          <w:b/>
        </w:rPr>
        <w:t xml:space="preserve">. Ingresos acumulados excedentes </w:t>
      </w:r>
    </w:p>
    <w:p w14:paraId="4B19BDF1" w14:textId="77777777" w:rsidR="00495E4F" w:rsidRDefault="00495E4F" w:rsidP="00495E4F">
      <w:pPr>
        <w:jc w:val="both"/>
        <w:rPr>
          <w:rFonts w:ascii="Arial" w:hAnsi="Arial" w:cs="Arial"/>
          <w:b/>
        </w:rPr>
      </w:pPr>
      <w:r w:rsidRPr="00D93F7E">
        <w:rPr>
          <w:rFonts w:ascii="Arial" w:hAnsi="Arial" w:cs="Arial"/>
        </w:rPr>
        <w:t xml:space="preserve">Los ingresos acumulados de </w:t>
      </w:r>
      <w:r>
        <w:rPr>
          <w:rFonts w:ascii="Arial" w:hAnsi="Arial" w:cs="Arial"/>
        </w:rPr>
        <w:t xml:space="preserve">las dependencias y entidades del Poder Ejecutivo del estado, </w:t>
      </w:r>
      <w:r w:rsidRPr="00D93F7E">
        <w:rPr>
          <w:rFonts w:ascii="Arial" w:hAnsi="Arial" w:cs="Arial"/>
        </w:rPr>
        <w:t xml:space="preserve">los poderes </w:t>
      </w:r>
      <w:r>
        <w:rPr>
          <w:rFonts w:ascii="Arial" w:hAnsi="Arial" w:cs="Arial"/>
        </w:rPr>
        <w:t>l</w:t>
      </w:r>
      <w:r w:rsidRPr="00D93F7E">
        <w:rPr>
          <w:rFonts w:ascii="Arial" w:hAnsi="Arial" w:cs="Arial"/>
        </w:rPr>
        <w:t xml:space="preserve">egislativo y </w:t>
      </w:r>
      <w:r>
        <w:rPr>
          <w:rFonts w:ascii="Arial" w:hAnsi="Arial" w:cs="Arial"/>
        </w:rPr>
        <w:t>j</w:t>
      </w:r>
      <w:r w:rsidRPr="00D93F7E">
        <w:rPr>
          <w:rFonts w:ascii="Arial" w:hAnsi="Arial" w:cs="Arial"/>
        </w:rPr>
        <w:t>udicial</w:t>
      </w:r>
      <w:r>
        <w:rPr>
          <w:rFonts w:ascii="Arial" w:hAnsi="Arial" w:cs="Arial"/>
        </w:rPr>
        <w:t>, y</w:t>
      </w:r>
      <w:r w:rsidRPr="00D93F7E">
        <w:rPr>
          <w:rFonts w:ascii="Arial" w:hAnsi="Arial" w:cs="Arial"/>
        </w:rPr>
        <w:t xml:space="preserve"> los órganos autónomos por disposición constitucional</w:t>
      </w:r>
      <w:r>
        <w:rPr>
          <w:rFonts w:ascii="Arial" w:hAnsi="Arial" w:cs="Arial"/>
        </w:rPr>
        <w:t xml:space="preserve"> </w:t>
      </w:r>
      <w:r w:rsidRPr="00D93F7E">
        <w:rPr>
          <w:rFonts w:ascii="Arial" w:hAnsi="Arial" w:cs="Arial"/>
        </w:rPr>
        <w:t xml:space="preserve">que, durante el ejercicio fiscal </w:t>
      </w:r>
      <w:r>
        <w:rPr>
          <w:rFonts w:ascii="Arial" w:hAnsi="Arial" w:cs="Arial"/>
        </w:rPr>
        <w:t>2024</w:t>
      </w:r>
      <w:r w:rsidRPr="00D93F7E">
        <w:rPr>
          <w:rFonts w:ascii="Arial" w:hAnsi="Arial" w:cs="Arial"/>
        </w:rPr>
        <w:t>, se obtengan en exceso de los aprobados en esta ley, deberán ser aplicados en los términos de la Ley del Presupuesto y Contabilidad Gubernamental del Estado de Yucatán, su reglamento</w:t>
      </w:r>
      <w:r>
        <w:rPr>
          <w:rFonts w:ascii="Arial" w:hAnsi="Arial" w:cs="Arial"/>
        </w:rPr>
        <w:t>,</w:t>
      </w:r>
      <w:r w:rsidRPr="00D93F7E">
        <w:rPr>
          <w:rFonts w:ascii="Arial" w:hAnsi="Arial" w:cs="Arial"/>
        </w:rPr>
        <w:t xml:space="preserve"> y la Ley de Disciplina Financiera de las Entidades Federativas y los Municipios</w:t>
      </w:r>
      <w:r w:rsidRPr="00AE762F">
        <w:rPr>
          <w:rFonts w:ascii="Arial" w:hAnsi="Arial" w:cs="Arial"/>
          <w:b/>
        </w:rPr>
        <w:t>.</w:t>
      </w:r>
    </w:p>
    <w:p w14:paraId="3598AE2D" w14:textId="77777777" w:rsidR="00495E4F" w:rsidRPr="00D93F7E" w:rsidRDefault="00495E4F" w:rsidP="00EC60A7">
      <w:pPr>
        <w:spacing w:line="360" w:lineRule="auto"/>
        <w:jc w:val="both"/>
        <w:rPr>
          <w:rFonts w:ascii="Arial" w:hAnsi="Arial" w:cs="Arial"/>
        </w:rPr>
      </w:pPr>
    </w:p>
    <w:p w14:paraId="3D5ED634" w14:textId="77777777" w:rsidR="00495E4F" w:rsidRDefault="00495E4F" w:rsidP="00495E4F">
      <w:pPr>
        <w:jc w:val="both"/>
        <w:rPr>
          <w:rFonts w:ascii="Arial" w:hAnsi="Arial" w:cs="Arial"/>
        </w:rPr>
      </w:pPr>
      <w:r w:rsidRPr="00AE762F">
        <w:rPr>
          <w:rFonts w:ascii="Arial" w:hAnsi="Arial" w:cs="Arial"/>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14:paraId="7A4C6B45" w14:textId="77777777" w:rsidR="00495E4F" w:rsidRPr="00D93F7E" w:rsidRDefault="00495E4F" w:rsidP="00EC60A7">
      <w:pPr>
        <w:spacing w:line="360" w:lineRule="auto"/>
        <w:jc w:val="both"/>
        <w:rPr>
          <w:rFonts w:ascii="Arial" w:hAnsi="Arial" w:cs="Arial"/>
        </w:rPr>
      </w:pPr>
    </w:p>
    <w:p w14:paraId="60BC22DC" w14:textId="77777777" w:rsidR="00495E4F" w:rsidRDefault="00495E4F" w:rsidP="00495E4F">
      <w:pPr>
        <w:jc w:val="both"/>
        <w:rPr>
          <w:rFonts w:ascii="Arial" w:hAnsi="Arial" w:cs="Arial"/>
        </w:rPr>
      </w:pPr>
      <w:r w:rsidRPr="00D93F7E">
        <w:rPr>
          <w:rFonts w:ascii="Arial" w:hAnsi="Arial" w:cs="Arial"/>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14:paraId="2C92483C" w14:textId="77777777" w:rsidR="00495E4F" w:rsidRDefault="00495E4F" w:rsidP="00EC60A7">
      <w:pPr>
        <w:spacing w:line="360" w:lineRule="auto"/>
        <w:jc w:val="both"/>
        <w:rPr>
          <w:rFonts w:ascii="Arial" w:hAnsi="Arial" w:cs="Arial"/>
        </w:rPr>
      </w:pPr>
    </w:p>
    <w:p w14:paraId="02E9F85F" w14:textId="77777777"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6</w:t>
      </w:r>
      <w:r w:rsidRPr="00D93F7E">
        <w:rPr>
          <w:rFonts w:ascii="Arial" w:hAnsi="Arial" w:cs="Arial"/>
          <w:b/>
        </w:rPr>
        <w:t>. Adeudos de ejercicios fiscales anteriores</w:t>
      </w:r>
    </w:p>
    <w:p w14:paraId="64EA0E6E" w14:textId="77777777" w:rsidR="00495E4F" w:rsidRDefault="00495E4F" w:rsidP="00495E4F">
      <w:pPr>
        <w:jc w:val="both"/>
        <w:rPr>
          <w:rFonts w:ascii="Arial" w:hAnsi="Arial" w:cs="Arial"/>
        </w:rPr>
      </w:pPr>
      <w:r w:rsidRPr="00D93F7E">
        <w:rPr>
          <w:rFonts w:ascii="Arial" w:hAnsi="Arial" w:cs="Arial"/>
        </w:rPr>
        <w:t xml:space="preserve">Durante el ejercicio fiscal </w:t>
      </w:r>
      <w:r>
        <w:rPr>
          <w:rFonts w:ascii="Arial" w:hAnsi="Arial" w:cs="Arial"/>
        </w:rPr>
        <w:t>2024</w:t>
      </w:r>
      <w:r w:rsidRPr="00D93F7E">
        <w:rPr>
          <w:rFonts w:ascii="Arial" w:hAnsi="Arial" w:cs="Arial"/>
        </w:rPr>
        <w:t xml:space="preserve">, se considerarán adeudos del ejercicio fiscal </w:t>
      </w:r>
      <w:r>
        <w:rPr>
          <w:rFonts w:ascii="Arial" w:hAnsi="Arial" w:cs="Arial"/>
        </w:rPr>
        <w:t>2023</w:t>
      </w:r>
      <w:r w:rsidRPr="00D93F7E">
        <w:rPr>
          <w:rFonts w:ascii="Arial" w:hAnsi="Arial" w:cs="Arial"/>
        </w:rPr>
        <w:t xml:space="preserve"> de al menos $</w:t>
      </w:r>
      <w:r>
        <w:rPr>
          <w:rFonts w:ascii="Arial" w:hAnsi="Arial" w:cs="Arial"/>
        </w:rPr>
        <w:t>130</w:t>
      </w:r>
      <w:r w:rsidRPr="00D93F7E">
        <w:rPr>
          <w:rFonts w:ascii="Arial" w:hAnsi="Arial" w:cs="Arial"/>
        </w:rPr>
        <w:t>,000,000.00,</w:t>
      </w:r>
      <w:r>
        <w:rPr>
          <w:rFonts w:ascii="Arial" w:hAnsi="Arial" w:cs="Arial"/>
        </w:rPr>
        <w:t xml:space="preserve"> </w:t>
      </w:r>
      <w:r w:rsidRPr="00D93F7E">
        <w:rPr>
          <w:rFonts w:ascii="Arial" w:hAnsi="Arial" w:cs="Arial"/>
        </w:rPr>
        <w:t>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14:paraId="02387B77" w14:textId="77777777" w:rsidR="00495E4F" w:rsidRDefault="00495E4F" w:rsidP="00EC60A7">
      <w:pPr>
        <w:spacing w:line="360" w:lineRule="auto"/>
        <w:jc w:val="both"/>
        <w:rPr>
          <w:rFonts w:ascii="Arial" w:hAnsi="Arial" w:cs="Arial"/>
        </w:rPr>
      </w:pPr>
    </w:p>
    <w:p w14:paraId="4BE5451E" w14:textId="77777777" w:rsidR="00EC60A7" w:rsidRDefault="00EC60A7" w:rsidP="00EC60A7">
      <w:pPr>
        <w:spacing w:line="360" w:lineRule="auto"/>
        <w:jc w:val="both"/>
        <w:rPr>
          <w:rFonts w:ascii="Arial" w:hAnsi="Arial" w:cs="Arial"/>
        </w:rPr>
      </w:pPr>
    </w:p>
    <w:p w14:paraId="35997548" w14:textId="77777777" w:rsidR="00495E4F" w:rsidRPr="00D93F7E" w:rsidRDefault="00495E4F" w:rsidP="00495E4F">
      <w:pPr>
        <w:jc w:val="both"/>
        <w:rPr>
          <w:rFonts w:ascii="Arial" w:hAnsi="Arial" w:cs="Arial"/>
          <w:b/>
        </w:rPr>
      </w:pPr>
      <w:r w:rsidRPr="00D93F7E">
        <w:rPr>
          <w:rFonts w:ascii="Arial" w:hAnsi="Arial" w:cs="Arial"/>
          <w:b/>
        </w:rPr>
        <w:lastRenderedPageBreak/>
        <w:t xml:space="preserve">Artículo </w:t>
      </w:r>
      <w:r>
        <w:rPr>
          <w:rFonts w:ascii="Arial" w:hAnsi="Arial" w:cs="Arial"/>
          <w:b/>
        </w:rPr>
        <w:t>7</w:t>
      </w:r>
      <w:r w:rsidRPr="00D93F7E">
        <w:rPr>
          <w:rFonts w:ascii="Arial" w:hAnsi="Arial" w:cs="Arial"/>
          <w:b/>
        </w:rPr>
        <w:t>. Aprovechamientos</w:t>
      </w:r>
    </w:p>
    <w:p w14:paraId="5B350C6B" w14:textId="77777777" w:rsidR="00495E4F" w:rsidRDefault="00495E4F" w:rsidP="00495E4F">
      <w:pPr>
        <w:jc w:val="both"/>
        <w:rPr>
          <w:rFonts w:ascii="Arial" w:hAnsi="Arial" w:cs="Arial"/>
        </w:rPr>
      </w:pPr>
      <w:r w:rsidRPr="00D93F7E">
        <w:rPr>
          <w:rFonts w:ascii="Arial" w:hAnsi="Arial" w:cs="Arial"/>
        </w:rPr>
        <w:t xml:space="preserve">El Poder Ejecutivo del </w:t>
      </w:r>
      <w:r>
        <w:rPr>
          <w:rFonts w:ascii="Arial" w:hAnsi="Arial" w:cs="Arial"/>
        </w:rPr>
        <w:t>e</w:t>
      </w:r>
      <w:r w:rsidRPr="00D93F7E">
        <w:rPr>
          <w:rFonts w:ascii="Arial" w:hAnsi="Arial" w:cs="Arial"/>
        </w:rPr>
        <w:t xml:space="preserve">stado, por conducto de la Secretaría de Administración y Finanzas, queda autorizado para fijar o modificar los aprovechamientos que cobren las dependencias durante el ejercicio fiscal </w:t>
      </w:r>
      <w:r>
        <w:rPr>
          <w:rFonts w:ascii="Arial" w:hAnsi="Arial" w:cs="Arial"/>
        </w:rPr>
        <w:t>2024</w:t>
      </w:r>
      <w:r w:rsidRPr="00D93F7E">
        <w:rPr>
          <w:rFonts w:ascii="Arial" w:hAnsi="Arial" w:cs="Arial"/>
        </w:rPr>
        <w:t xml:space="preserve">, por el uso, goce, aprovechamiento o explotación de bienes sujetos al régimen de dominio público del </w:t>
      </w:r>
      <w:r>
        <w:rPr>
          <w:rFonts w:ascii="Arial" w:hAnsi="Arial" w:cs="Arial"/>
        </w:rPr>
        <w:t>e</w:t>
      </w:r>
      <w:r w:rsidRPr="00D93F7E">
        <w:rPr>
          <w:rFonts w:ascii="Arial" w:hAnsi="Arial" w:cs="Arial"/>
        </w:rPr>
        <w:t>stado</w:t>
      </w:r>
      <w:r>
        <w:rPr>
          <w:rFonts w:ascii="Arial" w:hAnsi="Arial" w:cs="Arial"/>
        </w:rPr>
        <w:t>,</w:t>
      </w:r>
      <w:r w:rsidRPr="00D93F7E">
        <w:rPr>
          <w:rFonts w:ascii="Arial" w:hAnsi="Arial" w:cs="Arial"/>
        </w:rPr>
        <w:t xml:space="preserve"> o por la prestación de servicios en el ejercicio de las funciones de derecho público por los que no se establecen derechos o que, por cualquier causa legal, no se paguen. </w:t>
      </w:r>
    </w:p>
    <w:p w14:paraId="1D2A46BB" w14:textId="77777777" w:rsidR="00495E4F" w:rsidRPr="00D93F7E" w:rsidRDefault="00495E4F" w:rsidP="00495E4F">
      <w:pPr>
        <w:jc w:val="both"/>
        <w:rPr>
          <w:rFonts w:ascii="Arial" w:hAnsi="Arial" w:cs="Arial"/>
        </w:rPr>
      </w:pPr>
    </w:p>
    <w:p w14:paraId="79E82FF3" w14:textId="77777777" w:rsidR="00495E4F" w:rsidRDefault="00495E4F" w:rsidP="00495E4F">
      <w:pPr>
        <w:jc w:val="both"/>
        <w:rPr>
          <w:rFonts w:ascii="Arial" w:hAnsi="Arial" w:cs="Arial"/>
        </w:rPr>
      </w:pPr>
      <w:r w:rsidRPr="00D93F7E">
        <w:rPr>
          <w:rFonts w:ascii="Arial" w:hAnsi="Arial" w:cs="Arial"/>
        </w:rPr>
        <w:t xml:space="preserve">La Secretaría de Administración y Finanzas, mediante </w:t>
      </w:r>
      <w:r w:rsidRPr="0053062F">
        <w:rPr>
          <w:rFonts w:ascii="Arial" w:hAnsi="Arial" w:cs="Arial"/>
        </w:rPr>
        <w:t>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14:paraId="5B846A12" w14:textId="77777777" w:rsidR="00495E4F" w:rsidRPr="0053062F" w:rsidRDefault="00495E4F" w:rsidP="00495E4F">
      <w:pPr>
        <w:jc w:val="both"/>
        <w:rPr>
          <w:rFonts w:ascii="Arial" w:hAnsi="Arial" w:cs="Arial"/>
        </w:rPr>
      </w:pPr>
    </w:p>
    <w:p w14:paraId="01E62ADB" w14:textId="77777777" w:rsidR="00495E4F" w:rsidRDefault="00495E4F" w:rsidP="00495E4F">
      <w:pPr>
        <w:jc w:val="both"/>
        <w:rPr>
          <w:rFonts w:ascii="Arial" w:hAnsi="Arial" w:cs="Arial"/>
        </w:rPr>
      </w:pPr>
      <w:r w:rsidRPr="0053062F">
        <w:rPr>
          <w:rFonts w:ascii="Arial" w:hAnsi="Arial" w:cs="Arial"/>
        </w:rPr>
        <w:t>Los aprovechamientos por concepto de multas, sanciones, penas convencionales, cuotas compensatorias, o análogos establecidos en la normativa correspondiente de los organismos autónomos constitucionales, así como los accesorios de los aprovechamientos, no requieren de autorización por parte de la Secretaría de Administración y Finanzas para su cobro.</w:t>
      </w:r>
    </w:p>
    <w:p w14:paraId="7606BFC3" w14:textId="77777777" w:rsidR="00495E4F" w:rsidRPr="003127DB" w:rsidRDefault="00495E4F" w:rsidP="00495E4F">
      <w:pPr>
        <w:jc w:val="both"/>
        <w:rPr>
          <w:rFonts w:ascii="Arial" w:hAnsi="Arial" w:cs="Arial"/>
        </w:rPr>
      </w:pPr>
    </w:p>
    <w:p w14:paraId="7BF7A27C" w14:textId="77777777" w:rsidR="00495E4F" w:rsidRDefault="00495E4F" w:rsidP="00495E4F">
      <w:pPr>
        <w:jc w:val="both"/>
        <w:rPr>
          <w:rFonts w:ascii="Arial" w:hAnsi="Arial" w:cs="Arial"/>
        </w:rPr>
      </w:pPr>
      <w:r w:rsidRPr="00D93F7E">
        <w:rPr>
          <w:rFonts w:ascii="Arial" w:hAnsi="Arial" w:cs="Arial"/>
        </w:rPr>
        <w:t xml:space="preserve">Las autorizaciones otorgadas para fijar o modificar las cuotas de los aprovechamientos durante el ejercicio fiscal </w:t>
      </w:r>
      <w:r>
        <w:rPr>
          <w:rFonts w:ascii="Arial" w:hAnsi="Arial" w:cs="Arial"/>
        </w:rPr>
        <w:t xml:space="preserve">2024 </w:t>
      </w:r>
      <w:r w:rsidRPr="00D93F7E">
        <w:rPr>
          <w:rFonts w:ascii="Arial" w:hAnsi="Arial" w:cs="Arial"/>
        </w:rPr>
        <w:t xml:space="preserve">solo surtirán sus efectos para ese año. En tanto no sean autorizados los aprovechamientos a que se refiere este artículo para el ejercicio fiscal </w:t>
      </w:r>
      <w:r>
        <w:rPr>
          <w:rFonts w:ascii="Arial" w:hAnsi="Arial" w:cs="Arial"/>
        </w:rPr>
        <w:t>2024</w:t>
      </w:r>
      <w:r w:rsidRPr="00D93F7E">
        <w:rPr>
          <w:rFonts w:ascii="Arial" w:hAnsi="Arial" w:cs="Arial"/>
        </w:rPr>
        <w:t xml:space="preserve">, se aplicarán los vigentes al 31 de diciembre de </w:t>
      </w:r>
      <w:r>
        <w:rPr>
          <w:rFonts w:ascii="Arial" w:hAnsi="Arial" w:cs="Arial"/>
        </w:rPr>
        <w:t>2023</w:t>
      </w:r>
      <w:r w:rsidRPr="00D93F7E">
        <w:rPr>
          <w:rFonts w:ascii="Arial" w:hAnsi="Arial" w:cs="Arial"/>
        </w:rPr>
        <w:t>.</w:t>
      </w:r>
    </w:p>
    <w:p w14:paraId="66216F8C" w14:textId="77777777" w:rsidR="00495E4F" w:rsidRPr="00D93F7E" w:rsidRDefault="00495E4F" w:rsidP="00495E4F">
      <w:pPr>
        <w:jc w:val="both"/>
        <w:rPr>
          <w:rFonts w:ascii="Arial" w:hAnsi="Arial" w:cs="Arial"/>
        </w:rPr>
      </w:pPr>
    </w:p>
    <w:p w14:paraId="2BC13B7B" w14:textId="77777777" w:rsidR="00495E4F" w:rsidRDefault="00495E4F" w:rsidP="00495E4F">
      <w:pPr>
        <w:jc w:val="both"/>
        <w:rPr>
          <w:rFonts w:ascii="Arial" w:hAnsi="Arial" w:cs="Arial"/>
        </w:rPr>
      </w:pPr>
      <w:r>
        <w:rPr>
          <w:rFonts w:ascii="Arial" w:hAnsi="Arial" w:cs="Arial"/>
        </w:rPr>
        <w:t>Los aprovechamientos</w:t>
      </w:r>
      <w:r w:rsidRPr="00D93F7E">
        <w:rPr>
          <w:rFonts w:ascii="Arial" w:hAnsi="Arial" w:cs="Arial"/>
        </w:rPr>
        <w:t xml:space="preserve"> </w:t>
      </w:r>
      <w:r>
        <w:rPr>
          <w:rFonts w:ascii="Arial" w:hAnsi="Arial" w:cs="Arial"/>
        </w:rPr>
        <w:t xml:space="preserve">fijados en porcentaje que se encuentren vigentes al </w:t>
      </w:r>
      <w:r w:rsidRPr="00D93F7E">
        <w:rPr>
          <w:rFonts w:ascii="Arial" w:hAnsi="Arial" w:cs="Arial"/>
        </w:rPr>
        <w:t xml:space="preserve">31 de diciembre de </w:t>
      </w:r>
      <w:r>
        <w:rPr>
          <w:rFonts w:ascii="Arial" w:hAnsi="Arial" w:cs="Arial"/>
        </w:rPr>
        <w:t>2023</w:t>
      </w:r>
      <w:r w:rsidRPr="00D93F7E">
        <w:rPr>
          <w:rFonts w:ascii="Arial" w:hAnsi="Arial" w:cs="Arial"/>
        </w:rPr>
        <w:t xml:space="preserve">, </w:t>
      </w:r>
      <w:r>
        <w:rPr>
          <w:rFonts w:ascii="Arial" w:hAnsi="Arial" w:cs="Arial"/>
        </w:rPr>
        <w:t xml:space="preserve">se continuarán aplicando durante el ejercicio fiscal 2024, </w:t>
      </w:r>
      <w:r w:rsidRPr="00D93F7E">
        <w:rPr>
          <w:rFonts w:ascii="Arial" w:hAnsi="Arial" w:cs="Arial"/>
        </w:rPr>
        <w:t xml:space="preserve">hasta en tanto la </w:t>
      </w:r>
      <w:r w:rsidRPr="0053062F">
        <w:rPr>
          <w:rFonts w:ascii="Arial" w:hAnsi="Arial" w:cs="Arial"/>
        </w:rPr>
        <w:t>Secretaría de Administración y Finanzas</w:t>
      </w:r>
      <w:r w:rsidRPr="00D93F7E" w:rsidDel="0059559F">
        <w:rPr>
          <w:rFonts w:ascii="Arial" w:hAnsi="Arial" w:cs="Arial"/>
        </w:rPr>
        <w:t xml:space="preserve"> </w:t>
      </w:r>
      <w:r w:rsidRPr="00D93F7E">
        <w:rPr>
          <w:rFonts w:ascii="Arial" w:hAnsi="Arial" w:cs="Arial"/>
        </w:rPr>
        <w:t>o el órgano de gobierno correspondiente emita autorización</w:t>
      </w:r>
      <w:r>
        <w:rPr>
          <w:rFonts w:ascii="Arial" w:hAnsi="Arial" w:cs="Arial"/>
        </w:rPr>
        <w:t xml:space="preserve"> distinta</w:t>
      </w:r>
      <w:r w:rsidRPr="00D93F7E">
        <w:rPr>
          <w:rFonts w:ascii="Arial" w:hAnsi="Arial" w:cs="Arial"/>
        </w:rPr>
        <w:t xml:space="preserve"> para </w:t>
      </w:r>
      <w:r>
        <w:rPr>
          <w:rFonts w:ascii="Arial" w:hAnsi="Arial" w:cs="Arial"/>
        </w:rPr>
        <w:t>este último ejercicio fiscal.</w:t>
      </w:r>
    </w:p>
    <w:p w14:paraId="2F13AD8F" w14:textId="77777777" w:rsidR="00495E4F" w:rsidRPr="00D93F7E" w:rsidRDefault="00495E4F" w:rsidP="00495E4F">
      <w:pPr>
        <w:jc w:val="both"/>
        <w:rPr>
          <w:rFonts w:ascii="Arial" w:hAnsi="Arial" w:cs="Arial"/>
        </w:rPr>
      </w:pPr>
    </w:p>
    <w:p w14:paraId="20F6128E" w14:textId="77777777" w:rsidR="00495E4F" w:rsidRDefault="00495E4F" w:rsidP="00495E4F">
      <w:pPr>
        <w:jc w:val="both"/>
        <w:rPr>
          <w:rFonts w:ascii="Arial" w:hAnsi="Arial" w:cs="Arial"/>
        </w:rPr>
      </w:pPr>
      <w:r w:rsidRPr="00D93F7E">
        <w:rPr>
          <w:rFonts w:ascii="Arial" w:hAnsi="Arial" w:cs="Arial"/>
        </w:rPr>
        <w:t>En cuanto a los aprovechamientos que no hayan sido cobrados en el ejercicio inmediato anterior o que no se cobren de manera regular, las dependencias o entidades interesadas deberán someter</w:t>
      </w:r>
      <w:r>
        <w:rPr>
          <w:rFonts w:ascii="Arial" w:hAnsi="Arial" w:cs="Arial"/>
        </w:rPr>
        <w:t>,</w:t>
      </w:r>
      <w:r w:rsidRPr="00D93F7E">
        <w:rPr>
          <w:rFonts w:ascii="Arial" w:hAnsi="Arial" w:cs="Arial"/>
        </w:rPr>
        <w:t xml:space="preserve"> para su autorización, el monto de los aprovechamientos que pretendan cobrar, en un plazo no menor a diez días hábiles anteriores a la fecha de su entrada en vigor. </w:t>
      </w:r>
    </w:p>
    <w:p w14:paraId="1B328FA1" w14:textId="77777777" w:rsidR="00495E4F" w:rsidRPr="00D93F7E" w:rsidRDefault="00495E4F" w:rsidP="00495E4F">
      <w:pPr>
        <w:jc w:val="both"/>
        <w:rPr>
          <w:rFonts w:ascii="Arial" w:hAnsi="Arial" w:cs="Arial"/>
        </w:rPr>
      </w:pPr>
    </w:p>
    <w:p w14:paraId="7DBCD63F" w14:textId="77777777"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8</w:t>
      </w:r>
      <w:r w:rsidRPr="00D93F7E">
        <w:rPr>
          <w:rFonts w:ascii="Arial" w:hAnsi="Arial" w:cs="Arial"/>
          <w:b/>
        </w:rPr>
        <w:t>. Productos</w:t>
      </w:r>
    </w:p>
    <w:p w14:paraId="50742905" w14:textId="77777777" w:rsidR="00495E4F" w:rsidRDefault="00495E4F" w:rsidP="00495E4F">
      <w:pPr>
        <w:jc w:val="both"/>
        <w:rPr>
          <w:rFonts w:ascii="Arial" w:hAnsi="Arial" w:cs="Arial"/>
        </w:rPr>
      </w:pPr>
      <w:r w:rsidRPr="00D93F7E">
        <w:rPr>
          <w:rFonts w:ascii="Arial" w:hAnsi="Arial" w:cs="Arial"/>
        </w:rPr>
        <w:t xml:space="preserve">El Poder Ejecutivo del estado, por conducto de la Secretaría de Administración y Finanzas, queda autorizado para fijar o modificar, mediante resoluciones de carácter </w:t>
      </w:r>
      <w:r w:rsidRPr="00D93F7E">
        <w:rPr>
          <w:rFonts w:ascii="Arial" w:hAnsi="Arial" w:cs="Arial"/>
        </w:rPr>
        <w:lastRenderedPageBreak/>
        <w:t xml:space="preserve">particular, las cuotas de los productos que pretendan cobrar las dependencias durante el ejercicio fiscal </w:t>
      </w:r>
      <w:r>
        <w:rPr>
          <w:rFonts w:ascii="Arial" w:hAnsi="Arial" w:cs="Arial"/>
        </w:rPr>
        <w:t>2024</w:t>
      </w:r>
      <w:r w:rsidRPr="00D93F7E">
        <w:rPr>
          <w:rFonts w:ascii="Arial" w:hAnsi="Arial" w:cs="Arial"/>
        </w:rPr>
        <w:t>, a</w:t>
      </w:r>
      <w:r>
        <w:rPr>
          <w:rFonts w:ascii="Arial" w:hAnsi="Arial" w:cs="Arial"/>
        </w:rPr>
        <w:t>u</w:t>
      </w:r>
      <w:r w:rsidRPr="00D93F7E">
        <w:rPr>
          <w:rFonts w:ascii="Arial" w:hAnsi="Arial" w:cs="Arial"/>
        </w:rPr>
        <w:t>n cuando su cobro se encuentre previsto en otras leyes.</w:t>
      </w:r>
    </w:p>
    <w:p w14:paraId="135681A8" w14:textId="77777777" w:rsidR="00495E4F" w:rsidRPr="00D93F7E" w:rsidRDefault="00495E4F" w:rsidP="00495E4F">
      <w:pPr>
        <w:jc w:val="both"/>
        <w:rPr>
          <w:rFonts w:ascii="Arial" w:hAnsi="Arial" w:cs="Arial"/>
        </w:rPr>
      </w:pPr>
    </w:p>
    <w:p w14:paraId="78B8BF87" w14:textId="77777777" w:rsidR="00495E4F" w:rsidRDefault="00495E4F" w:rsidP="00495E4F">
      <w:pPr>
        <w:jc w:val="both"/>
        <w:rPr>
          <w:rFonts w:ascii="Arial" w:hAnsi="Arial" w:cs="Arial"/>
        </w:rPr>
      </w:pPr>
      <w:r w:rsidRPr="00D93F7E">
        <w:rPr>
          <w:rFonts w:ascii="Arial" w:hAnsi="Arial" w:cs="Arial"/>
        </w:rPr>
        <w:t xml:space="preserve">Las autorizaciones para fijar o modificar las cuotas de los productos que otorgue la Secretaría de Administración y Finanzas durante el ejercicio fiscal </w:t>
      </w:r>
      <w:r>
        <w:rPr>
          <w:rFonts w:ascii="Arial" w:hAnsi="Arial" w:cs="Arial"/>
        </w:rPr>
        <w:t>2024</w:t>
      </w:r>
      <w:r w:rsidRPr="00D93F7E">
        <w:rPr>
          <w:rFonts w:ascii="Arial" w:hAnsi="Arial" w:cs="Arial"/>
        </w:rPr>
        <w:t>, solo surtirán sus efectos para es</w:t>
      </w:r>
      <w:r>
        <w:rPr>
          <w:rFonts w:ascii="Arial" w:hAnsi="Arial" w:cs="Arial"/>
        </w:rPr>
        <w:t>t</w:t>
      </w:r>
      <w:r w:rsidRPr="00D93F7E">
        <w:rPr>
          <w:rFonts w:ascii="Arial" w:hAnsi="Arial" w:cs="Arial"/>
        </w:rPr>
        <w:t xml:space="preserve">e año. En tanto no sean autorizados los productos a que se refiere este artículo para el ejercicio fiscal </w:t>
      </w:r>
      <w:r>
        <w:rPr>
          <w:rFonts w:ascii="Arial" w:hAnsi="Arial" w:cs="Arial"/>
        </w:rPr>
        <w:t>2024</w:t>
      </w:r>
      <w:r w:rsidRPr="00D93F7E">
        <w:rPr>
          <w:rFonts w:ascii="Arial" w:hAnsi="Arial" w:cs="Arial"/>
        </w:rPr>
        <w:t xml:space="preserve">, se aplicarán los vigentes al 31 de diciembre de </w:t>
      </w:r>
      <w:r>
        <w:rPr>
          <w:rFonts w:ascii="Arial" w:hAnsi="Arial" w:cs="Arial"/>
        </w:rPr>
        <w:t>2023</w:t>
      </w:r>
      <w:r w:rsidRPr="00D93F7E">
        <w:rPr>
          <w:rFonts w:ascii="Arial" w:hAnsi="Arial" w:cs="Arial"/>
        </w:rPr>
        <w:t>.</w:t>
      </w:r>
    </w:p>
    <w:p w14:paraId="62989268" w14:textId="77777777" w:rsidR="00495E4F" w:rsidRPr="00D93F7E" w:rsidRDefault="00495E4F" w:rsidP="00495E4F">
      <w:pPr>
        <w:jc w:val="both"/>
        <w:rPr>
          <w:rFonts w:ascii="Arial" w:hAnsi="Arial" w:cs="Arial"/>
        </w:rPr>
      </w:pPr>
    </w:p>
    <w:p w14:paraId="12357D12" w14:textId="77777777" w:rsidR="00495E4F" w:rsidRDefault="00495E4F" w:rsidP="00495E4F">
      <w:pPr>
        <w:jc w:val="both"/>
        <w:rPr>
          <w:rFonts w:ascii="Arial" w:hAnsi="Arial" w:cs="Arial"/>
        </w:rPr>
      </w:pPr>
      <w:r>
        <w:rPr>
          <w:rFonts w:ascii="Arial" w:hAnsi="Arial" w:cs="Arial"/>
        </w:rPr>
        <w:t xml:space="preserve">Los productos fijados en porcentaje que se encuentren vigentes al 31 de diciembre de 2023, se continuarán aplicando durante el ejercicio fiscal 2024, </w:t>
      </w:r>
      <w:r w:rsidRPr="00D93F7E">
        <w:rPr>
          <w:rFonts w:ascii="Arial" w:hAnsi="Arial" w:cs="Arial"/>
        </w:rPr>
        <w:t xml:space="preserve">hasta en tanto </w:t>
      </w:r>
      <w:r>
        <w:rPr>
          <w:rFonts w:ascii="Arial" w:hAnsi="Arial" w:cs="Arial"/>
        </w:rPr>
        <w:t>la</w:t>
      </w:r>
      <w:r w:rsidRPr="00D93F7E">
        <w:rPr>
          <w:rFonts w:ascii="Arial" w:hAnsi="Arial" w:cs="Arial"/>
        </w:rPr>
        <w:t xml:space="preserve"> secretaría </w:t>
      </w:r>
      <w:r>
        <w:rPr>
          <w:rFonts w:ascii="Arial" w:hAnsi="Arial" w:cs="Arial"/>
        </w:rPr>
        <w:t xml:space="preserve">o el órgano de gobierno correspondiente </w:t>
      </w:r>
      <w:r w:rsidRPr="00D93F7E">
        <w:rPr>
          <w:rFonts w:ascii="Arial" w:hAnsi="Arial" w:cs="Arial"/>
        </w:rPr>
        <w:t>emita autorización</w:t>
      </w:r>
      <w:r>
        <w:rPr>
          <w:rFonts w:ascii="Arial" w:hAnsi="Arial" w:cs="Arial"/>
        </w:rPr>
        <w:t xml:space="preserve"> nueva</w:t>
      </w:r>
      <w:r w:rsidRPr="00D93F7E">
        <w:rPr>
          <w:rFonts w:ascii="Arial" w:hAnsi="Arial" w:cs="Arial"/>
        </w:rPr>
        <w:t xml:space="preserve"> para </w:t>
      </w:r>
      <w:r>
        <w:rPr>
          <w:rFonts w:ascii="Arial" w:hAnsi="Arial" w:cs="Arial"/>
        </w:rPr>
        <w:t>este último ejercicio fiscal.</w:t>
      </w:r>
    </w:p>
    <w:p w14:paraId="290BD47C" w14:textId="77777777" w:rsidR="00495E4F" w:rsidRPr="00D93F7E" w:rsidRDefault="00495E4F" w:rsidP="00495E4F">
      <w:pPr>
        <w:jc w:val="both"/>
        <w:rPr>
          <w:rFonts w:ascii="Arial" w:hAnsi="Arial" w:cs="Arial"/>
        </w:rPr>
      </w:pPr>
    </w:p>
    <w:p w14:paraId="45E374AF" w14:textId="77777777" w:rsidR="00495E4F" w:rsidRDefault="00495E4F" w:rsidP="00495E4F">
      <w:pPr>
        <w:jc w:val="both"/>
        <w:rPr>
          <w:rFonts w:ascii="Arial" w:hAnsi="Arial" w:cs="Arial"/>
        </w:rPr>
      </w:pPr>
      <w:r w:rsidRPr="00D93F7E">
        <w:rPr>
          <w:rFonts w:ascii="Arial" w:hAnsi="Arial" w:cs="Arial"/>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14:paraId="42003D08" w14:textId="77777777" w:rsidR="00495E4F" w:rsidRDefault="00495E4F" w:rsidP="00EC60A7">
      <w:pPr>
        <w:spacing w:line="360" w:lineRule="auto"/>
        <w:jc w:val="both"/>
        <w:rPr>
          <w:rFonts w:ascii="Arial" w:hAnsi="Arial" w:cs="Arial"/>
        </w:rPr>
      </w:pPr>
    </w:p>
    <w:p w14:paraId="1E32457C" w14:textId="77777777" w:rsidR="00495E4F" w:rsidRDefault="00495E4F" w:rsidP="00495E4F">
      <w:pPr>
        <w:jc w:val="center"/>
        <w:rPr>
          <w:rFonts w:ascii="Arial" w:hAnsi="Arial" w:cs="Arial"/>
          <w:b/>
        </w:rPr>
      </w:pPr>
      <w:r w:rsidRPr="00AE762F">
        <w:rPr>
          <w:rFonts w:ascii="Arial" w:hAnsi="Arial" w:cs="Arial"/>
          <w:b/>
        </w:rPr>
        <w:t xml:space="preserve">Capítulo II </w:t>
      </w:r>
    </w:p>
    <w:p w14:paraId="09A056E7" w14:textId="77777777" w:rsidR="00495E4F" w:rsidRDefault="00495E4F" w:rsidP="00495E4F">
      <w:pPr>
        <w:jc w:val="center"/>
        <w:rPr>
          <w:rFonts w:ascii="Arial" w:hAnsi="Arial" w:cs="Arial"/>
          <w:b/>
        </w:rPr>
      </w:pPr>
      <w:r w:rsidRPr="00AE762F">
        <w:rPr>
          <w:rFonts w:ascii="Arial" w:hAnsi="Arial" w:cs="Arial"/>
          <w:b/>
        </w:rPr>
        <w:t>Disciplina presupuestal en el ingreso</w:t>
      </w:r>
    </w:p>
    <w:p w14:paraId="67329FE0" w14:textId="77777777" w:rsidR="00495E4F" w:rsidRDefault="00495E4F" w:rsidP="00EC60A7">
      <w:pPr>
        <w:spacing w:line="360" w:lineRule="auto"/>
        <w:jc w:val="center"/>
        <w:rPr>
          <w:rFonts w:ascii="Arial" w:hAnsi="Arial" w:cs="Arial"/>
          <w:b/>
        </w:rPr>
      </w:pPr>
    </w:p>
    <w:p w14:paraId="1C2C4AEA" w14:textId="77777777" w:rsidR="00495E4F" w:rsidRPr="005E4DB4" w:rsidRDefault="00495E4F" w:rsidP="00495E4F">
      <w:pPr>
        <w:jc w:val="both"/>
        <w:rPr>
          <w:rFonts w:ascii="Arial" w:hAnsi="Arial" w:cs="Arial"/>
          <w:b/>
        </w:rPr>
      </w:pPr>
      <w:r>
        <w:rPr>
          <w:rFonts w:ascii="Arial" w:hAnsi="Arial" w:cs="Arial"/>
          <w:b/>
        </w:rPr>
        <w:t>Artículo 9</w:t>
      </w:r>
      <w:r w:rsidRPr="00D93F7E">
        <w:rPr>
          <w:rFonts w:ascii="Arial" w:hAnsi="Arial" w:cs="Arial"/>
          <w:b/>
        </w:rPr>
        <w:t xml:space="preserve">. Formatos de disciplina </w:t>
      </w:r>
      <w:r w:rsidRPr="005E4DB4">
        <w:rPr>
          <w:rFonts w:ascii="Arial" w:hAnsi="Arial" w:cs="Arial"/>
          <w:b/>
        </w:rPr>
        <w:t>financiera</w:t>
      </w:r>
    </w:p>
    <w:p w14:paraId="6A42B41E" w14:textId="77777777" w:rsidR="00495E4F" w:rsidRDefault="00495E4F" w:rsidP="00495E4F">
      <w:pPr>
        <w:jc w:val="both"/>
        <w:rPr>
          <w:rFonts w:ascii="Arial" w:hAnsi="Arial" w:cs="Arial"/>
        </w:rPr>
      </w:pPr>
      <w:r w:rsidRPr="005E4DB4">
        <w:rPr>
          <w:rFonts w:ascii="Arial" w:hAnsi="Arial" w:cs="Arial"/>
        </w:rPr>
        <w:t xml:space="preserve">La proyección de ingresos de los próximos cinco años, es decir, de </w:t>
      </w:r>
      <w:r>
        <w:rPr>
          <w:rFonts w:ascii="Arial" w:hAnsi="Arial" w:cs="Arial"/>
        </w:rPr>
        <w:t>2024</w:t>
      </w:r>
      <w:r w:rsidRPr="005E4DB4">
        <w:rPr>
          <w:rFonts w:ascii="Arial" w:hAnsi="Arial" w:cs="Arial"/>
        </w:rPr>
        <w:t xml:space="preserve"> a 202</w:t>
      </w:r>
      <w:r>
        <w:rPr>
          <w:rFonts w:ascii="Arial" w:hAnsi="Arial" w:cs="Arial"/>
        </w:rPr>
        <w:t>9</w:t>
      </w:r>
      <w:r w:rsidRPr="005E4DB4">
        <w:rPr>
          <w:rFonts w:ascii="Arial" w:hAnsi="Arial" w:cs="Arial"/>
        </w:rPr>
        <w:t xml:space="preserve">, se encuentra desglosada en el </w:t>
      </w:r>
      <w:r>
        <w:rPr>
          <w:rFonts w:ascii="Arial" w:hAnsi="Arial" w:cs="Arial"/>
        </w:rPr>
        <w:t>a</w:t>
      </w:r>
      <w:r w:rsidRPr="005E4DB4">
        <w:rPr>
          <w:rFonts w:ascii="Arial" w:hAnsi="Arial" w:cs="Arial"/>
        </w:rPr>
        <w:t xml:space="preserve">nexo I de esta ley. </w:t>
      </w:r>
    </w:p>
    <w:p w14:paraId="1C04DD2F" w14:textId="77777777" w:rsidR="00495E4F" w:rsidRPr="005E4DB4" w:rsidRDefault="00495E4F" w:rsidP="00495E4F">
      <w:pPr>
        <w:jc w:val="both"/>
        <w:rPr>
          <w:rFonts w:ascii="Arial" w:hAnsi="Arial" w:cs="Arial"/>
        </w:rPr>
      </w:pPr>
    </w:p>
    <w:p w14:paraId="01A61857" w14:textId="77777777" w:rsidR="00495E4F" w:rsidRDefault="00495E4F" w:rsidP="00495E4F">
      <w:pPr>
        <w:jc w:val="both"/>
        <w:rPr>
          <w:rFonts w:ascii="Arial" w:hAnsi="Arial" w:cs="Arial"/>
        </w:rPr>
      </w:pPr>
      <w:r w:rsidRPr="005E4DB4">
        <w:rPr>
          <w:rFonts w:ascii="Arial" w:hAnsi="Arial" w:cs="Arial"/>
        </w:rPr>
        <w:t>El resultado de los ingresos durante el periodo de los últimos cinco años, es decir, de 201</w:t>
      </w:r>
      <w:r>
        <w:rPr>
          <w:rFonts w:ascii="Arial" w:hAnsi="Arial" w:cs="Arial"/>
        </w:rPr>
        <w:t>8</w:t>
      </w:r>
      <w:r w:rsidRPr="005E4DB4">
        <w:rPr>
          <w:rFonts w:ascii="Arial" w:hAnsi="Arial" w:cs="Arial"/>
        </w:rPr>
        <w:t xml:space="preserve"> a </w:t>
      </w:r>
      <w:r>
        <w:rPr>
          <w:rFonts w:ascii="Arial" w:hAnsi="Arial" w:cs="Arial"/>
        </w:rPr>
        <w:t>2023</w:t>
      </w:r>
      <w:r w:rsidRPr="005E4DB4">
        <w:rPr>
          <w:rFonts w:ascii="Arial" w:hAnsi="Arial" w:cs="Arial"/>
        </w:rPr>
        <w:t xml:space="preserve">, se presenta en el </w:t>
      </w:r>
      <w:r>
        <w:rPr>
          <w:rFonts w:ascii="Arial" w:hAnsi="Arial" w:cs="Arial"/>
        </w:rPr>
        <w:t>a</w:t>
      </w:r>
      <w:r w:rsidRPr="005E4DB4">
        <w:rPr>
          <w:rFonts w:ascii="Arial" w:hAnsi="Arial" w:cs="Arial"/>
        </w:rPr>
        <w:t>nexo II de esta ley.</w:t>
      </w:r>
    </w:p>
    <w:p w14:paraId="5C0060ED" w14:textId="77777777" w:rsidR="00495E4F" w:rsidRDefault="00495E4F" w:rsidP="00495E4F">
      <w:pPr>
        <w:jc w:val="both"/>
        <w:rPr>
          <w:rFonts w:ascii="Arial" w:hAnsi="Arial" w:cs="Arial"/>
        </w:rPr>
      </w:pPr>
    </w:p>
    <w:tbl>
      <w:tblPr>
        <w:tblpPr w:leftFromText="141" w:rightFromText="141" w:vertAnchor="text" w:tblpY="-24"/>
        <w:tblW w:w="5000" w:type="pct"/>
        <w:tblLook w:val="0400" w:firstRow="0" w:lastRow="0" w:firstColumn="0" w:lastColumn="0" w:noHBand="0" w:noVBand="1"/>
      </w:tblPr>
      <w:tblGrid>
        <w:gridCol w:w="1420"/>
        <w:gridCol w:w="3937"/>
        <w:gridCol w:w="1164"/>
        <w:gridCol w:w="1154"/>
        <w:gridCol w:w="1164"/>
      </w:tblGrid>
      <w:tr w:rsidR="00495E4F" w:rsidRPr="00495E4F" w14:paraId="4C4EC23D" w14:textId="77777777" w:rsidTr="00495E4F">
        <w:trPr>
          <w:trHeight w:val="300"/>
        </w:trPr>
        <w:tc>
          <w:tcPr>
            <w:tcW w:w="5000" w:type="pct"/>
            <w:gridSpan w:val="5"/>
            <w:tcBorders>
              <w:top w:val="nil"/>
              <w:left w:val="nil"/>
              <w:bottom w:val="nil"/>
              <w:right w:val="nil"/>
            </w:tcBorders>
            <w:shd w:val="clear" w:color="auto" w:fill="auto"/>
            <w:vAlign w:val="bottom"/>
          </w:tcPr>
          <w:p w14:paraId="15933B18" w14:textId="77777777" w:rsidR="00495E4F" w:rsidRPr="00495E4F" w:rsidRDefault="00495E4F" w:rsidP="00495E4F">
            <w:pPr>
              <w:spacing w:before="240"/>
              <w:jc w:val="center"/>
              <w:rPr>
                <w:rFonts w:ascii="Arial" w:eastAsia="Arial" w:hAnsi="Arial" w:cs="Arial"/>
                <w:b/>
                <w:color w:val="000000"/>
                <w:sz w:val="16"/>
                <w:szCs w:val="16"/>
              </w:rPr>
            </w:pPr>
            <w:r w:rsidRPr="00495E4F">
              <w:rPr>
                <w:rFonts w:ascii="Arial" w:eastAsia="Arial" w:hAnsi="Arial" w:cs="Arial"/>
                <w:b/>
                <w:color w:val="000000"/>
                <w:sz w:val="16"/>
                <w:szCs w:val="16"/>
              </w:rPr>
              <w:lastRenderedPageBreak/>
              <w:t>Tabla 2. Amortización y servicio de la deuda pública de largo plazo</w:t>
            </w:r>
          </w:p>
        </w:tc>
      </w:tr>
      <w:tr w:rsidR="00495E4F" w:rsidRPr="00495E4F" w14:paraId="65A6F6F1" w14:textId="77777777" w:rsidTr="00495E4F">
        <w:tblPrEx>
          <w:tblCellMar>
            <w:left w:w="70" w:type="dxa"/>
            <w:right w:w="70" w:type="dxa"/>
          </w:tblCellMar>
          <w:tblLook w:val="04A0" w:firstRow="1" w:lastRow="0" w:firstColumn="1" w:lastColumn="0" w:noHBand="0" w:noVBand="1"/>
        </w:tblPrEx>
        <w:trPr>
          <w:trHeight w:val="645"/>
        </w:trPr>
        <w:tc>
          <w:tcPr>
            <w:tcW w:w="0" w:type="auto"/>
            <w:tcBorders>
              <w:left w:val="single" w:sz="4" w:space="0" w:color="auto"/>
              <w:bottom w:val="single" w:sz="4" w:space="0" w:color="auto"/>
              <w:right w:val="single" w:sz="4" w:space="0" w:color="auto"/>
            </w:tcBorders>
            <w:shd w:val="clear" w:color="000000" w:fill="000000"/>
            <w:vAlign w:val="center"/>
            <w:hideMark/>
          </w:tcPr>
          <w:p w14:paraId="047E72AF" w14:textId="77777777"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Clasificación deuda</w:t>
            </w:r>
          </w:p>
        </w:tc>
        <w:tc>
          <w:tcPr>
            <w:tcW w:w="0" w:type="auto"/>
            <w:tcBorders>
              <w:left w:val="nil"/>
              <w:bottom w:val="single" w:sz="4" w:space="0" w:color="auto"/>
              <w:right w:val="single" w:sz="4" w:space="0" w:color="auto"/>
            </w:tcBorders>
            <w:shd w:val="clear" w:color="000000" w:fill="000000"/>
            <w:vAlign w:val="center"/>
            <w:hideMark/>
          </w:tcPr>
          <w:p w14:paraId="020252DC" w14:textId="77777777"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Institución Financiera/Monto de Contratación</w:t>
            </w:r>
          </w:p>
        </w:tc>
        <w:tc>
          <w:tcPr>
            <w:tcW w:w="0" w:type="auto"/>
            <w:tcBorders>
              <w:left w:val="nil"/>
              <w:bottom w:val="single" w:sz="4" w:space="0" w:color="auto"/>
              <w:right w:val="single" w:sz="4" w:space="0" w:color="auto"/>
            </w:tcBorders>
            <w:shd w:val="clear" w:color="000000" w:fill="000000"/>
            <w:vAlign w:val="center"/>
            <w:hideMark/>
          </w:tcPr>
          <w:p w14:paraId="2E3166A3" w14:textId="77777777"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Saldo al 31/dic/2023</w:t>
            </w:r>
          </w:p>
        </w:tc>
        <w:tc>
          <w:tcPr>
            <w:tcW w:w="0" w:type="auto"/>
            <w:tcBorders>
              <w:left w:val="nil"/>
              <w:bottom w:val="single" w:sz="4" w:space="0" w:color="auto"/>
              <w:right w:val="single" w:sz="4" w:space="0" w:color="auto"/>
            </w:tcBorders>
            <w:shd w:val="clear" w:color="000000" w:fill="000000"/>
            <w:vAlign w:val="center"/>
            <w:hideMark/>
          </w:tcPr>
          <w:p w14:paraId="383B5535" w14:textId="77777777"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Amortización</w:t>
            </w:r>
          </w:p>
        </w:tc>
        <w:tc>
          <w:tcPr>
            <w:tcW w:w="0" w:type="auto"/>
            <w:tcBorders>
              <w:left w:val="nil"/>
              <w:bottom w:val="single" w:sz="4" w:space="0" w:color="auto"/>
              <w:right w:val="single" w:sz="4" w:space="0" w:color="auto"/>
            </w:tcBorders>
            <w:shd w:val="clear" w:color="000000" w:fill="000000"/>
            <w:vAlign w:val="center"/>
            <w:hideMark/>
          </w:tcPr>
          <w:p w14:paraId="5740A280" w14:textId="77777777"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Servicio de la Deuda</w:t>
            </w:r>
            <w:r w:rsidRPr="00495E4F">
              <w:rPr>
                <w:rFonts w:ascii="Arial" w:hAnsi="Arial" w:cs="Arial"/>
                <w:b/>
                <w:bCs/>
                <w:color w:val="FFFFFF"/>
                <w:sz w:val="16"/>
                <w:szCs w:val="16"/>
                <w:vertAlign w:val="superscript"/>
              </w:rPr>
              <w:t>1</w:t>
            </w:r>
          </w:p>
        </w:tc>
      </w:tr>
      <w:tr w:rsidR="00495E4F" w:rsidRPr="00495E4F" w14:paraId="53833D4B" w14:textId="77777777"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C71B6"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Deuda pública de largo plazo</w:t>
            </w:r>
          </w:p>
        </w:tc>
        <w:tc>
          <w:tcPr>
            <w:tcW w:w="0" w:type="auto"/>
            <w:tcBorders>
              <w:top w:val="nil"/>
              <w:left w:val="nil"/>
              <w:bottom w:val="single" w:sz="4" w:space="0" w:color="auto"/>
              <w:right w:val="single" w:sz="4" w:space="0" w:color="auto"/>
            </w:tcBorders>
            <w:shd w:val="clear" w:color="auto" w:fill="auto"/>
            <w:vAlign w:val="center"/>
            <w:hideMark/>
          </w:tcPr>
          <w:p w14:paraId="62833E1D"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Banco Nacional de México, S.A. por 2,620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F2C70F"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2,524,320,018</w:t>
            </w:r>
          </w:p>
        </w:tc>
        <w:tc>
          <w:tcPr>
            <w:tcW w:w="0" w:type="auto"/>
            <w:tcBorders>
              <w:top w:val="nil"/>
              <w:left w:val="nil"/>
              <w:bottom w:val="single" w:sz="4" w:space="0" w:color="auto"/>
              <w:right w:val="single" w:sz="4" w:space="0" w:color="auto"/>
            </w:tcBorders>
            <w:shd w:val="clear" w:color="auto" w:fill="auto"/>
            <w:vAlign w:val="center"/>
            <w:hideMark/>
          </w:tcPr>
          <w:p w14:paraId="7FCB7332"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41,721,388</w:t>
            </w:r>
          </w:p>
        </w:tc>
        <w:tc>
          <w:tcPr>
            <w:tcW w:w="0" w:type="auto"/>
            <w:tcBorders>
              <w:top w:val="nil"/>
              <w:left w:val="nil"/>
              <w:bottom w:val="single" w:sz="4" w:space="0" w:color="auto"/>
              <w:right w:val="single" w:sz="4" w:space="0" w:color="auto"/>
            </w:tcBorders>
            <w:shd w:val="clear" w:color="auto" w:fill="auto"/>
            <w:vAlign w:val="center"/>
            <w:hideMark/>
          </w:tcPr>
          <w:p w14:paraId="3B0F42D2"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305,216,905</w:t>
            </w:r>
          </w:p>
        </w:tc>
      </w:tr>
      <w:tr w:rsidR="00495E4F" w:rsidRPr="00495E4F" w14:paraId="1A2B62FB" w14:textId="77777777"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D33944"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E48C96E"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Banco Nacional de Obras y Servicios Públicos, S.N.C. por 800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64782C"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773,889,958</w:t>
            </w:r>
          </w:p>
        </w:tc>
        <w:tc>
          <w:tcPr>
            <w:tcW w:w="0" w:type="auto"/>
            <w:tcBorders>
              <w:top w:val="nil"/>
              <w:left w:val="nil"/>
              <w:bottom w:val="single" w:sz="4" w:space="0" w:color="auto"/>
              <w:right w:val="single" w:sz="4" w:space="0" w:color="auto"/>
            </w:tcBorders>
            <w:shd w:val="clear" w:color="auto" w:fill="auto"/>
            <w:vAlign w:val="center"/>
            <w:hideMark/>
          </w:tcPr>
          <w:p w14:paraId="2E630986"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11,154,714</w:t>
            </w:r>
          </w:p>
        </w:tc>
        <w:tc>
          <w:tcPr>
            <w:tcW w:w="0" w:type="auto"/>
            <w:tcBorders>
              <w:top w:val="nil"/>
              <w:left w:val="nil"/>
              <w:bottom w:val="single" w:sz="4" w:space="0" w:color="auto"/>
              <w:right w:val="single" w:sz="4" w:space="0" w:color="auto"/>
            </w:tcBorders>
            <w:shd w:val="clear" w:color="auto" w:fill="auto"/>
            <w:vAlign w:val="center"/>
            <w:hideMark/>
          </w:tcPr>
          <w:p w14:paraId="287135D8"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95,876,632</w:t>
            </w:r>
          </w:p>
        </w:tc>
      </w:tr>
      <w:tr w:rsidR="00495E4F" w:rsidRPr="00495E4F" w14:paraId="408562EF" w14:textId="77777777"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103EA"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97FDB7C"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Banco Nacional de Obras y Servicios Públicos, S.N.C. por 1,200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13F5B8"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1,161,185,354</w:t>
            </w:r>
          </w:p>
        </w:tc>
        <w:tc>
          <w:tcPr>
            <w:tcW w:w="0" w:type="auto"/>
            <w:tcBorders>
              <w:top w:val="nil"/>
              <w:left w:val="nil"/>
              <w:bottom w:val="single" w:sz="4" w:space="0" w:color="auto"/>
              <w:right w:val="single" w:sz="4" w:space="0" w:color="auto"/>
            </w:tcBorders>
            <w:shd w:val="clear" w:color="auto" w:fill="auto"/>
            <w:vAlign w:val="center"/>
            <w:hideMark/>
          </w:tcPr>
          <w:p w14:paraId="7DC66D3B"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16,725,427</w:t>
            </w:r>
          </w:p>
        </w:tc>
        <w:tc>
          <w:tcPr>
            <w:tcW w:w="0" w:type="auto"/>
            <w:tcBorders>
              <w:top w:val="nil"/>
              <w:left w:val="nil"/>
              <w:bottom w:val="single" w:sz="4" w:space="0" w:color="auto"/>
              <w:right w:val="single" w:sz="4" w:space="0" w:color="auto"/>
            </w:tcBorders>
            <w:shd w:val="clear" w:color="auto" w:fill="auto"/>
            <w:vAlign w:val="center"/>
            <w:hideMark/>
          </w:tcPr>
          <w:p w14:paraId="40596506"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141,139,975</w:t>
            </w:r>
          </w:p>
        </w:tc>
      </w:tr>
      <w:tr w:rsidR="00495E4F" w:rsidRPr="00495E4F" w14:paraId="350B04B2" w14:textId="77777777"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136CD"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310375A"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Banco Nacional de Obras y Servicios Públicos, S.N.C. por 1,420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287294"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1,335,614,263</w:t>
            </w:r>
          </w:p>
        </w:tc>
        <w:tc>
          <w:tcPr>
            <w:tcW w:w="0" w:type="auto"/>
            <w:tcBorders>
              <w:top w:val="nil"/>
              <w:left w:val="nil"/>
              <w:bottom w:val="single" w:sz="4" w:space="0" w:color="auto"/>
              <w:right w:val="single" w:sz="4" w:space="0" w:color="auto"/>
            </w:tcBorders>
            <w:shd w:val="clear" w:color="auto" w:fill="auto"/>
            <w:vAlign w:val="center"/>
            <w:hideMark/>
          </w:tcPr>
          <w:p w14:paraId="3AC06D69"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19,251,305</w:t>
            </w:r>
          </w:p>
        </w:tc>
        <w:tc>
          <w:tcPr>
            <w:tcW w:w="0" w:type="auto"/>
            <w:tcBorders>
              <w:top w:val="nil"/>
              <w:left w:val="nil"/>
              <w:bottom w:val="single" w:sz="4" w:space="0" w:color="auto"/>
              <w:right w:val="single" w:sz="4" w:space="0" w:color="auto"/>
            </w:tcBorders>
            <w:shd w:val="clear" w:color="auto" w:fill="auto"/>
            <w:vAlign w:val="center"/>
            <w:hideMark/>
          </w:tcPr>
          <w:p w14:paraId="0332203A"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165,118,605</w:t>
            </w:r>
          </w:p>
        </w:tc>
      </w:tr>
      <w:tr w:rsidR="00495E4F" w:rsidRPr="00495E4F" w14:paraId="61D0FCF1" w14:textId="77777777"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00047"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AD76595"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BBVA México, S.A. por 1,735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460CB0A"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1,729,390,053</w:t>
            </w:r>
          </w:p>
        </w:tc>
        <w:tc>
          <w:tcPr>
            <w:tcW w:w="0" w:type="auto"/>
            <w:tcBorders>
              <w:top w:val="nil"/>
              <w:left w:val="nil"/>
              <w:bottom w:val="single" w:sz="4" w:space="0" w:color="auto"/>
              <w:right w:val="single" w:sz="4" w:space="0" w:color="auto"/>
            </w:tcBorders>
            <w:shd w:val="clear" w:color="auto" w:fill="auto"/>
            <w:vAlign w:val="center"/>
            <w:hideMark/>
          </w:tcPr>
          <w:p w14:paraId="205A1B2C"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18,335,740</w:t>
            </w:r>
          </w:p>
        </w:tc>
        <w:tc>
          <w:tcPr>
            <w:tcW w:w="0" w:type="auto"/>
            <w:tcBorders>
              <w:top w:val="nil"/>
              <w:left w:val="nil"/>
              <w:bottom w:val="single" w:sz="4" w:space="0" w:color="auto"/>
              <w:right w:val="single" w:sz="4" w:space="0" w:color="auto"/>
            </w:tcBorders>
            <w:shd w:val="clear" w:color="auto" w:fill="auto"/>
            <w:vAlign w:val="center"/>
            <w:hideMark/>
          </w:tcPr>
          <w:p w14:paraId="3BD126F9"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218,834,492</w:t>
            </w:r>
          </w:p>
        </w:tc>
      </w:tr>
      <w:tr w:rsidR="00495E4F" w:rsidRPr="00495E4F" w14:paraId="617B913E" w14:textId="77777777" w:rsidTr="00495E4F">
        <w:tblPrEx>
          <w:tblCellMar>
            <w:left w:w="70" w:type="dxa"/>
            <w:right w:w="70"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48544"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BF941C4"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BBVA México, S.A. por 1,765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045CE1A9"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7A49C19F"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4,244,820</w:t>
            </w:r>
          </w:p>
        </w:tc>
        <w:tc>
          <w:tcPr>
            <w:tcW w:w="0" w:type="auto"/>
            <w:tcBorders>
              <w:top w:val="nil"/>
              <w:left w:val="nil"/>
              <w:bottom w:val="single" w:sz="4" w:space="0" w:color="auto"/>
              <w:right w:val="single" w:sz="4" w:space="0" w:color="auto"/>
            </w:tcBorders>
            <w:shd w:val="clear" w:color="auto" w:fill="auto"/>
            <w:vAlign w:val="center"/>
            <w:hideMark/>
          </w:tcPr>
          <w:p w14:paraId="7A95D78F"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233,199,930</w:t>
            </w:r>
          </w:p>
        </w:tc>
      </w:tr>
      <w:tr w:rsidR="00495E4F" w:rsidRPr="00495E4F" w14:paraId="1ABD70A5" w14:textId="77777777" w:rsidTr="00495E4F">
        <w:tblPrEx>
          <w:tblCellMar>
            <w:left w:w="70" w:type="dxa"/>
            <w:right w:w="70" w:type="dxa"/>
          </w:tblCellMar>
          <w:tblLook w:val="04A0" w:firstRow="1" w:lastRow="0" w:firstColumn="1" w:lastColumn="0" w:noHBand="0" w:noVBand="1"/>
        </w:tblPrEx>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FE0F2"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0E5938F"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México, S.A. por 1,021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725AA126"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19E52498"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2,455,501</w:t>
            </w:r>
          </w:p>
        </w:tc>
        <w:tc>
          <w:tcPr>
            <w:tcW w:w="0" w:type="auto"/>
            <w:tcBorders>
              <w:top w:val="nil"/>
              <w:left w:val="nil"/>
              <w:bottom w:val="single" w:sz="4" w:space="0" w:color="auto"/>
              <w:right w:val="single" w:sz="4" w:space="0" w:color="auto"/>
            </w:tcBorders>
            <w:shd w:val="clear" w:color="auto" w:fill="auto"/>
            <w:vAlign w:val="center"/>
            <w:hideMark/>
          </w:tcPr>
          <w:p w14:paraId="06B9A361"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129,211,840</w:t>
            </w:r>
          </w:p>
        </w:tc>
      </w:tr>
      <w:tr w:rsidR="00495E4F" w:rsidRPr="00495E4F" w14:paraId="605EA8AC" w14:textId="77777777" w:rsidTr="00495E4F">
        <w:tblPrEx>
          <w:tblCellMar>
            <w:left w:w="70" w:type="dxa"/>
            <w:right w:w="70"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72A74"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2448D0A"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Mercantil del Norte, S.A. por 277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4AE39DDC"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192BEA0D"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666,181</w:t>
            </w:r>
          </w:p>
        </w:tc>
        <w:tc>
          <w:tcPr>
            <w:tcW w:w="0" w:type="auto"/>
            <w:tcBorders>
              <w:top w:val="nil"/>
              <w:left w:val="nil"/>
              <w:bottom w:val="single" w:sz="4" w:space="0" w:color="auto"/>
              <w:right w:val="single" w:sz="4" w:space="0" w:color="auto"/>
            </w:tcBorders>
            <w:shd w:val="clear" w:color="auto" w:fill="auto"/>
            <w:vAlign w:val="center"/>
            <w:hideMark/>
          </w:tcPr>
          <w:p w14:paraId="44BEA221"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36,640,233</w:t>
            </w:r>
          </w:p>
        </w:tc>
      </w:tr>
      <w:tr w:rsidR="00495E4F" w:rsidRPr="00495E4F" w14:paraId="5805FFD1" w14:textId="77777777"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9C2C6"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C31FC2D"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 deuda pública de largo plazo</w:t>
            </w:r>
          </w:p>
        </w:tc>
        <w:tc>
          <w:tcPr>
            <w:tcW w:w="0" w:type="auto"/>
            <w:tcBorders>
              <w:top w:val="nil"/>
              <w:left w:val="nil"/>
              <w:bottom w:val="single" w:sz="4" w:space="0" w:color="auto"/>
              <w:right w:val="single" w:sz="4" w:space="0" w:color="auto"/>
            </w:tcBorders>
            <w:shd w:val="clear" w:color="auto" w:fill="auto"/>
            <w:vAlign w:val="center"/>
            <w:hideMark/>
          </w:tcPr>
          <w:p w14:paraId="44A40072"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7,524,399,646</w:t>
            </w:r>
          </w:p>
        </w:tc>
        <w:tc>
          <w:tcPr>
            <w:tcW w:w="0" w:type="auto"/>
            <w:tcBorders>
              <w:top w:val="nil"/>
              <w:left w:val="nil"/>
              <w:bottom w:val="single" w:sz="4" w:space="0" w:color="auto"/>
              <w:right w:val="single" w:sz="4" w:space="0" w:color="auto"/>
            </w:tcBorders>
            <w:shd w:val="clear" w:color="auto" w:fill="auto"/>
            <w:vAlign w:val="center"/>
            <w:hideMark/>
          </w:tcPr>
          <w:p w14:paraId="62B1F4CC"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114,555,076</w:t>
            </w:r>
          </w:p>
        </w:tc>
        <w:tc>
          <w:tcPr>
            <w:tcW w:w="0" w:type="auto"/>
            <w:tcBorders>
              <w:top w:val="nil"/>
              <w:left w:val="nil"/>
              <w:bottom w:val="single" w:sz="4" w:space="0" w:color="auto"/>
              <w:right w:val="single" w:sz="4" w:space="0" w:color="auto"/>
            </w:tcBorders>
            <w:shd w:val="clear" w:color="auto" w:fill="auto"/>
            <w:vAlign w:val="center"/>
            <w:hideMark/>
          </w:tcPr>
          <w:p w14:paraId="600918B7"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1,325,238,612</w:t>
            </w:r>
          </w:p>
        </w:tc>
      </w:tr>
      <w:tr w:rsidR="00495E4F" w:rsidRPr="00495E4F" w14:paraId="3C90D18C" w14:textId="77777777"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3DEDF"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Deuda pública con garantía</w:t>
            </w:r>
          </w:p>
        </w:tc>
        <w:tc>
          <w:tcPr>
            <w:tcW w:w="0" w:type="auto"/>
            <w:tcBorders>
              <w:top w:val="nil"/>
              <w:left w:val="nil"/>
              <w:bottom w:val="single" w:sz="4" w:space="0" w:color="auto"/>
              <w:right w:val="single" w:sz="4" w:space="0" w:color="auto"/>
            </w:tcBorders>
            <w:shd w:val="clear" w:color="auto" w:fill="auto"/>
            <w:vAlign w:val="center"/>
            <w:hideMark/>
          </w:tcPr>
          <w:p w14:paraId="55FA0B12"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xml:space="preserve">Banco Nacional de Obras y Servicios Públicos, S.N.C. (PROFISE) por 317 </w:t>
            </w:r>
            <w:proofErr w:type="spellStart"/>
            <w:r w:rsidRPr="00495E4F">
              <w:rPr>
                <w:rFonts w:ascii="Arial" w:hAnsi="Arial" w:cs="Arial"/>
                <w:color w:val="000000"/>
                <w:sz w:val="16"/>
                <w:szCs w:val="16"/>
              </w:rPr>
              <w:t>mdp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4878754"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306,931,762</w:t>
            </w:r>
          </w:p>
        </w:tc>
        <w:tc>
          <w:tcPr>
            <w:tcW w:w="0" w:type="auto"/>
            <w:tcBorders>
              <w:top w:val="nil"/>
              <w:left w:val="nil"/>
              <w:bottom w:val="single" w:sz="4" w:space="0" w:color="auto"/>
              <w:right w:val="single" w:sz="4" w:space="0" w:color="auto"/>
            </w:tcBorders>
            <w:shd w:val="clear" w:color="auto" w:fill="auto"/>
            <w:vAlign w:val="center"/>
            <w:hideMark/>
          </w:tcPr>
          <w:p w14:paraId="0E5FA0E6"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05AC42F1"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27,004,366</w:t>
            </w:r>
          </w:p>
        </w:tc>
      </w:tr>
      <w:tr w:rsidR="00495E4F" w:rsidRPr="00495E4F" w14:paraId="1DA2991C" w14:textId="77777777"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3B1F7"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08F1CDB"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 deuda pública con garantía</w:t>
            </w:r>
          </w:p>
        </w:tc>
        <w:tc>
          <w:tcPr>
            <w:tcW w:w="0" w:type="auto"/>
            <w:tcBorders>
              <w:top w:val="nil"/>
              <w:left w:val="nil"/>
              <w:bottom w:val="single" w:sz="4" w:space="0" w:color="auto"/>
              <w:right w:val="single" w:sz="4" w:space="0" w:color="auto"/>
            </w:tcBorders>
            <w:shd w:val="clear" w:color="auto" w:fill="auto"/>
            <w:vAlign w:val="center"/>
            <w:hideMark/>
          </w:tcPr>
          <w:p w14:paraId="6D52EC60"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306,931,762</w:t>
            </w:r>
          </w:p>
        </w:tc>
        <w:tc>
          <w:tcPr>
            <w:tcW w:w="0" w:type="auto"/>
            <w:tcBorders>
              <w:top w:val="nil"/>
              <w:left w:val="nil"/>
              <w:bottom w:val="single" w:sz="4" w:space="0" w:color="auto"/>
              <w:right w:val="single" w:sz="4" w:space="0" w:color="auto"/>
            </w:tcBorders>
            <w:shd w:val="clear" w:color="auto" w:fill="auto"/>
            <w:vAlign w:val="center"/>
            <w:hideMark/>
          </w:tcPr>
          <w:p w14:paraId="21431184"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503CB7F"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27,004,366</w:t>
            </w:r>
          </w:p>
        </w:tc>
      </w:tr>
      <w:tr w:rsidR="00495E4F" w:rsidRPr="00495E4F" w14:paraId="50500CE0" w14:textId="77777777"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000000" w:fill="AEAAAA"/>
            <w:vAlign w:val="center"/>
            <w:hideMark/>
          </w:tcPr>
          <w:p w14:paraId="01D89613"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w:t>
            </w:r>
          </w:p>
        </w:tc>
        <w:tc>
          <w:tcPr>
            <w:tcW w:w="0" w:type="auto"/>
            <w:tcBorders>
              <w:top w:val="nil"/>
              <w:left w:val="nil"/>
              <w:bottom w:val="single" w:sz="4" w:space="0" w:color="auto"/>
              <w:right w:val="single" w:sz="4" w:space="0" w:color="auto"/>
            </w:tcBorders>
            <w:shd w:val="clear" w:color="000000" w:fill="AEAAAA"/>
            <w:vAlign w:val="center"/>
            <w:hideMark/>
          </w:tcPr>
          <w:p w14:paraId="6D0214A4"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AEAAAA"/>
            <w:vAlign w:val="center"/>
            <w:hideMark/>
          </w:tcPr>
          <w:p w14:paraId="03DECB33"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7,831,331,408</w:t>
            </w:r>
          </w:p>
        </w:tc>
        <w:tc>
          <w:tcPr>
            <w:tcW w:w="0" w:type="auto"/>
            <w:tcBorders>
              <w:top w:val="nil"/>
              <w:left w:val="nil"/>
              <w:bottom w:val="single" w:sz="4" w:space="0" w:color="auto"/>
              <w:right w:val="single" w:sz="4" w:space="0" w:color="auto"/>
            </w:tcBorders>
            <w:shd w:val="clear" w:color="000000" w:fill="AEAAAA"/>
            <w:vAlign w:val="center"/>
            <w:hideMark/>
          </w:tcPr>
          <w:p w14:paraId="15261210"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114,555,076</w:t>
            </w:r>
          </w:p>
        </w:tc>
        <w:tc>
          <w:tcPr>
            <w:tcW w:w="0" w:type="auto"/>
            <w:tcBorders>
              <w:top w:val="nil"/>
              <w:left w:val="nil"/>
              <w:bottom w:val="single" w:sz="4" w:space="0" w:color="auto"/>
              <w:right w:val="single" w:sz="4" w:space="0" w:color="auto"/>
            </w:tcBorders>
            <w:shd w:val="clear" w:color="000000" w:fill="AEAAAA"/>
            <w:vAlign w:val="center"/>
            <w:hideMark/>
          </w:tcPr>
          <w:p w14:paraId="708F9B91" w14:textId="77777777"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1,352,242,978</w:t>
            </w:r>
          </w:p>
        </w:tc>
      </w:tr>
      <w:tr w:rsidR="00495E4F" w:rsidRPr="00495E4F" w14:paraId="7AD9D707" w14:textId="77777777" w:rsidTr="00495E4F">
        <w:tblPrEx>
          <w:tblCellMar>
            <w:left w:w="70" w:type="dxa"/>
            <w:right w:w="70" w:type="dxa"/>
          </w:tblCellMar>
          <w:tblLook w:val="04A0" w:firstRow="1" w:lastRow="0" w:firstColumn="1" w:lastColumn="0" w:noHBand="0" w:noVBand="1"/>
        </w:tblPrEx>
        <w:trPr>
          <w:trHeight w:val="300"/>
        </w:trPr>
        <w:tc>
          <w:tcPr>
            <w:tcW w:w="0" w:type="auto"/>
            <w:gridSpan w:val="5"/>
            <w:tcBorders>
              <w:top w:val="nil"/>
              <w:left w:val="nil"/>
              <w:bottom w:val="nil"/>
              <w:right w:val="nil"/>
            </w:tcBorders>
            <w:shd w:val="clear" w:color="auto" w:fill="auto"/>
            <w:vAlign w:val="bottom"/>
            <w:hideMark/>
          </w:tcPr>
          <w:p w14:paraId="2A0AC950" w14:textId="77777777"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vertAlign w:val="superscript"/>
              </w:rPr>
              <w:t xml:space="preserve">1 </w:t>
            </w:r>
            <w:r w:rsidRPr="00495E4F">
              <w:rPr>
                <w:rFonts w:ascii="Arial" w:hAnsi="Arial" w:cs="Arial"/>
                <w:color w:val="000000"/>
                <w:sz w:val="16"/>
                <w:szCs w:val="16"/>
              </w:rPr>
              <w:t>El servicio de la deuda considera intereses, gastos y costos de cobertura de la deuda pública de largo plazo.</w:t>
            </w:r>
          </w:p>
        </w:tc>
      </w:tr>
      <w:tr w:rsidR="00495E4F" w:rsidRPr="00495E4F" w14:paraId="36B3DD6D" w14:textId="77777777" w:rsidTr="00495E4F">
        <w:tblPrEx>
          <w:tblCellMar>
            <w:left w:w="70" w:type="dxa"/>
            <w:right w:w="70" w:type="dxa"/>
          </w:tblCellMar>
          <w:tblLook w:val="04A0" w:firstRow="1" w:lastRow="0" w:firstColumn="1" w:lastColumn="0" w:noHBand="0" w:noVBand="1"/>
        </w:tblPrEx>
        <w:trPr>
          <w:trHeight w:val="345"/>
        </w:trPr>
        <w:tc>
          <w:tcPr>
            <w:tcW w:w="0" w:type="auto"/>
            <w:gridSpan w:val="5"/>
            <w:tcBorders>
              <w:top w:val="nil"/>
              <w:left w:val="nil"/>
              <w:bottom w:val="nil"/>
              <w:right w:val="nil"/>
            </w:tcBorders>
            <w:shd w:val="clear" w:color="auto" w:fill="auto"/>
            <w:noWrap/>
            <w:vAlign w:val="bottom"/>
            <w:hideMark/>
          </w:tcPr>
          <w:p w14:paraId="121B2700" w14:textId="77777777" w:rsidR="00495E4F" w:rsidRPr="00495E4F" w:rsidRDefault="00495E4F" w:rsidP="00495E4F">
            <w:pPr>
              <w:rPr>
                <w:rFonts w:ascii="Arial" w:hAnsi="Arial" w:cs="Arial"/>
                <w:sz w:val="16"/>
                <w:szCs w:val="16"/>
              </w:rPr>
            </w:pPr>
            <w:r w:rsidRPr="00495E4F">
              <w:rPr>
                <w:rFonts w:ascii="Arial" w:hAnsi="Arial" w:cs="Arial"/>
                <w:color w:val="000000"/>
                <w:sz w:val="16"/>
                <w:szCs w:val="16"/>
                <w:vertAlign w:val="superscript"/>
              </w:rPr>
              <w:t>2</w:t>
            </w:r>
            <w:r w:rsidRPr="00495E4F">
              <w:rPr>
                <w:rFonts w:ascii="Arial" w:hAnsi="Arial" w:cs="Arial"/>
                <w:color w:val="000000"/>
                <w:sz w:val="16"/>
                <w:szCs w:val="16"/>
              </w:rPr>
              <w:t xml:space="preserve"> Financiamientos contratados en 2023 por 3,063 </w:t>
            </w:r>
            <w:proofErr w:type="spellStart"/>
            <w:r w:rsidRPr="00495E4F">
              <w:rPr>
                <w:rFonts w:ascii="Arial" w:hAnsi="Arial" w:cs="Arial"/>
                <w:color w:val="000000"/>
                <w:sz w:val="16"/>
                <w:szCs w:val="16"/>
              </w:rPr>
              <w:t>mdp</w:t>
            </w:r>
            <w:proofErr w:type="spellEnd"/>
            <w:r w:rsidRPr="00495E4F">
              <w:rPr>
                <w:rFonts w:ascii="Arial" w:hAnsi="Arial" w:cs="Arial"/>
                <w:color w:val="000000"/>
                <w:sz w:val="16"/>
                <w:szCs w:val="16"/>
              </w:rPr>
              <w:t>, en período de disposición.</w:t>
            </w:r>
          </w:p>
        </w:tc>
      </w:tr>
    </w:tbl>
    <w:p w14:paraId="2D4281CE" w14:textId="77777777" w:rsidR="00EC60A7" w:rsidRDefault="00EC60A7" w:rsidP="00495E4F">
      <w:pPr>
        <w:jc w:val="both"/>
        <w:rPr>
          <w:rFonts w:ascii="Arial" w:eastAsia="Arial" w:hAnsi="Arial" w:cs="Arial"/>
          <w:b/>
        </w:rPr>
      </w:pPr>
    </w:p>
    <w:p w14:paraId="6B7A8231" w14:textId="77777777" w:rsidR="00495E4F" w:rsidRPr="00495E4F" w:rsidRDefault="00495E4F" w:rsidP="00495E4F">
      <w:pPr>
        <w:jc w:val="both"/>
        <w:rPr>
          <w:rFonts w:ascii="Arial" w:eastAsia="Arial" w:hAnsi="Arial" w:cs="Arial"/>
        </w:rPr>
      </w:pPr>
      <w:r w:rsidRPr="00495E4F">
        <w:rPr>
          <w:rFonts w:ascii="Arial" w:eastAsia="Arial" w:hAnsi="Arial" w:cs="Arial"/>
          <w:b/>
        </w:rPr>
        <w:t>Artículo 10. Programa de financiamiento anual</w:t>
      </w:r>
    </w:p>
    <w:p w14:paraId="55E18125" w14:textId="77777777" w:rsidR="00495E4F" w:rsidRPr="00495E4F" w:rsidRDefault="00495E4F" w:rsidP="00495E4F">
      <w:pPr>
        <w:jc w:val="both"/>
        <w:rPr>
          <w:rFonts w:ascii="Arial" w:eastAsia="Arial" w:hAnsi="Arial" w:cs="Arial"/>
        </w:rPr>
      </w:pPr>
      <w:r w:rsidRPr="00495E4F">
        <w:rPr>
          <w:rFonts w:ascii="Arial" w:eastAsia="Arial" w:hAnsi="Arial" w:cs="Arial"/>
        </w:rPr>
        <w:t>De conformidad con lo establecido en el artículo 52, fracción V, de la Ley del Presupuesto y Contabilidad Gubernamental del Estado de Yucatán, para el programa anual de financiamiento 2024, la estimación de las amortizaciones y el costo del servicio de la deuda de largo plazo que se cubrirán durante este ejercicio fiscal es de $114,555,076.00 y de $1,352,242,978.00, respectivamente. Las cifras señaladas corresponden a los nueve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P31-0922035,</w:t>
      </w:r>
      <w:r w:rsidRPr="00495E4F">
        <w:rPr>
          <w:rFonts w:ascii="Arial" w:hAnsi="Arial" w:cs="Arial"/>
        </w:rPr>
        <w:t xml:space="preserve"> </w:t>
      </w:r>
      <w:r w:rsidRPr="00495E4F">
        <w:rPr>
          <w:rFonts w:ascii="Arial" w:eastAsia="Arial" w:hAnsi="Arial" w:cs="Arial"/>
        </w:rPr>
        <w:t>P31-1123060, P31-1123061 y P31-1123062 y serán aplicados de la siguiente manera:</w:t>
      </w:r>
    </w:p>
    <w:p w14:paraId="47243F48" w14:textId="77777777" w:rsidR="00495E4F" w:rsidRPr="00495E4F" w:rsidRDefault="00495E4F" w:rsidP="00495E4F">
      <w:pPr>
        <w:jc w:val="both"/>
        <w:rPr>
          <w:rFonts w:ascii="Arial" w:eastAsia="Arial" w:hAnsi="Arial" w:cs="Arial"/>
        </w:rPr>
      </w:pPr>
    </w:p>
    <w:p w14:paraId="549C9B00" w14:textId="77777777" w:rsidR="00E3534A" w:rsidRDefault="00E3534A">
      <w:pPr>
        <w:rPr>
          <w:rFonts w:ascii="Arial" w:eastAsia="Arial" w:hAnsi="Arial" w:cs="Arial"/>
        </w:rPr>
      </w:pPr>
      <w:r>
        <w:rPr>
          <w:rFonts w:ascii="Arial" w:eastAsia="Arial" w:hAnsi="Arial" w:cs="Arial"/>
        </w:rPr>
        <w:br w:type="page"/>
      </w:r>
    </w:p>
    <w:p w14:paraId="16F333C8" w14:textId="77777777" w:rsidR="00E3534A" w:rsidRDefault="00E3534A" w:rsidP="00EC60A7">
      <w:pPr>
        <w:spacing w:line="360" w:lineRule="auto"/>
        <w:jc w:val="both"/>
        <w:rPr>
          <w:rFonts w:ascii="Arial" w:eastAsia="Arial" w:hAnsi="Arial" w:cs="Arial"/>
        </w:rPr>
      </w:pPr>
    </w:p>
    <w:p w14:paraId="0B163EE6" w14:textId="77777777" w:rsidR="00C040B2" w:rsidRDefault="00C040B2" w:rsidP="00C040B2">
      <w:pPr>
        <w:jc w:val="both"/>
        <w:rPr>
          <w:rFonts w:ascii="Arial" w:eastAsia="Arial" w:hAnsi="Arial" w:cs="Arial"/>
        </w:rPr>
      </w:pPr>
      <w:r>
        <w:rPr>
          <w:rFonts w:ascii="Arial" w:eastAsia="Arial" w:hAnsi="Arial" w:cs="Arial"/>
        </w:rPr>
        <w:t>El calendario de amortizaciones de los siguientes ejercicios fiscales se presenta en el anexo III de esta ley.</w:t>
      </w:r>
    </w:p>
    <w:p w14:paraId="6F77BCB7" w14:textId="77777777" w:rsidR="00C040B2" w:rsidRPr="00495E4F" w:rsidRDefault="00C040B2" w:rsidP="00EC60A7">
      <w:pPr>
        <w:spacing w:line="360" w:lineRule="auto"/>
        <w:jc w:val="both"/>
        <w:rPr>
          <w:rFonts w:ascii="Arial" w:eastAsia="Arial" w:hAnsi="Arial" w:cs="Arial"/>
        </w:rPr>
      </w:pPr>
    </w:p>
    <w:p w14:paraId="5F8FBD67" w14:textId="77777777" w:rsidR="00495E4F" w:rsidRDefault="00495E4F" w:rsidP="00495E4F">
      <w:pPr>
        <w:jc w:val="both"/>
        <w:rPr>
          <w:rFonts w:ascii="Arial" w:eastAsia="Arial" w:hAnsi="Arial" w:cs="Arial"/>
        </w:rPr>
      </w:pPr>
      <w:r w:rsidRPr="00495E4F">
        <w:rPr>
          <w:rFonts w:ascii="Arial" w:eastAsia="Arial" w:hAnsi="Arial" w:cs="Arial"/>
        </w:rPr>
        <w:t>Con base en el resultado de la evaluación del Sistema de Alertas de la Secretaría de Hacienda y Crédito Público publicada el 30 de junio de 2023, el estado de Yucatán se encuentra clasificado con un nivel de endeudamiento sostenible y con acceso a un techo de financiamiento neto equivalente al quince por ciento de sus ingresos de libre disposición.</w:t>
      </w:r>
    </w:p>
    <w:p w14:paraId="2861FB40" w14:textId="77777777" w:rsidR="00495E4F" w:rsidRPr="00495E4F" w:rsidRDefault="00495E4F" w:rsidP="00EC60A7">
      <w:pPr>
        <w:spacing w:line="360" w:lineRule="auto"/>
        <w:jc w:val="both"/>
        <w:rPr>
          <w:rFonts w:ascii="Arial" w:eastAsia="Arial" w:hAnsi="Arial" w:cs="Arial"/>
        </w:rPr>
      </w:pPr>
    </w:p>
    <w:p w14:paraId="51F09021" w14:textId="77777777" w:rsidR="00495E4F" w:rsidRDefault="00495E4F" w:rsidP="00495E4F">
      <w:pPr>
        <w:jc w:val="both"/>
        <w:rPr>
          <w:rFonts w:ascii="Arial" w:eastAsia="Arial" w:hAnsi="Arial" w:cs="Arial"/>
        </w:rPr>
      </w:pPr>
      <w:r w:rsidRPr="00495E4F">
        <w:rPr>
          <w:rFonts w:ascii="Arial" w:eastAsia="Arial" w:hAnsi="Arial" w:cs="Arial"/>
        </w:rPr>
        <w:t xml:space="preserve">Si durante el ejercicio fiscal de 2024, se actualiza alguno de los supuestos previstos por el artículo 7 de la Ley de Disciplina Financiera de las Entidades Federativas y los Municipios, con base en el cual se proyectara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 negativo. </w:t>
      </w:r>
    </w:p>
    <w:p w14:paraId="14D61F94" w14:textId="77777777" w:rsidR="00495E4F" w:rsidRPr="00495E4F" w:rsidRDefault="00495E4F" w:rsidP="00EC60A7">
      <w:pPr>
        <w:spacing w:line="360" w:lineRule="auto"/>
        <w:jc w:val="both"/>
        <w:rPr>
          <w:rFonts w:ascii="Arial" w:eastAsia="Arial" w:hAnsi="Arial" w:cs="Arial"/>
        </w:rPr>
      </w:pPr>
    </w:p>
    <w:p w14:paraId="75861F38" w14:textId="77777777" w:rsidR="00495E4F" w:rsidRDefault="00495E4F" w:rsidP="00495E4F">
      <w:pPr>
        <w:jc w:val="both"/>
        <w:rPr>
          <w:rFonts w:ascii="Arial" w:eastAsia="Arial" w:hAnsi="Arial" w:cs="Arial"/>
        </w:rPr>
      </w:pPr>
      <w:r w:rsidRPr="00495E4F">
        <w:rPr>
          <w:rFonts w:ascii="Arial" w:eastAsia="Arial" w:hAnsi="Arial" w:cs="Arial"/>
        </w:rPr>
        <w:t xml:space="preserve">Asimismo, también prevé realizar la disposición del financiamiento de largo plazo autorizado mediante Decreto 638/2023 publicado en el Diario Oficial del Gobierno del Estado de Yucatán el 15 de junio de 2023 hasta por la cantidad total de </w:t>
      </w:r>
      <w:r w:rsidRPr="00495E4F">
        <w:rPr>
          <w:rFonts w:ascii="Arial" w:hAnsi="Arial" w:cs="Arial"/>
        </w:rPr>
        <w:t>$3,063,000,000.00 (Tres mil sesenta y tres millones de pesos 00/100 M.N.)</w:t>
      </w:r>
      <w:r w:rsidRPr="00495E4F">
        <w:rPr>
          <w:rFonts w:ascii="Arial" w:eastAsia="Arial" w:hAnsi="Arial" w:cs="Arial"/>
        </w:rPr>
        <w:t>.</w:t>
      </w:r>
    </w:p>
    <w:p w14:paraId="356898DC" w14:textId="77777777" w:rsidR="00495E4F" w:rsidRPr="00495E4F" w:rsidRDefault="00495E4F" w:rsidP="00EC60A7">
      <w:pPr>
        <w:spacing w:line="360" w:lineRule="auto"/>
        <w:jc w:val="both"/>
        <w:rPr>
          <w:rFonts w:ascii="Arial" w:eastAsia="Arial" w:hAnsi="Arial" w:cs="Arial"/>
        </w:rPr>
      </w:pPr>
    </w:p>
    <w:p w14:paraId="08BD10F5" w14:textId="77777777" w:rsidR="00495E4F" w:rsidRPr="00495E4F" w:rsidRDefault="00495E4F" w:rsidP="00495E4F">
      <w:pPr>
        <w:jc w:val="both"/>
        <w:rPr>
          <w:rFonts w:ascii="Arial" w:eastAsia="Arial" w:hAnsi="Arial" w:cs="Arial"/>
        </w:rPr>
      </w:pPr>
      <w:r w:rsidRPr="00495E4F">
        <w:rPr>
          <w:rFonts w:ascii="Arial" w:eastAsia="Arial" w:hAnsi="Arial" w:cs="Arial"/>
          <w:b/>
        </w:rPr>
        <w:t>Artículo 11. Reestructura o refinanciamiento de deuda</w:t>
      </w:r>
    </w:p>
    <w:p w14:paraId="58404318" w14:textId="77777777" w:rsidR="00495E4F" w:rsidRDefault="00495E4F" w:rsidP="00495E4F">
      <w:pPr>
        <w:jc w:val="both"/>
        <w:rPr>
          <w:rFonts w:ascii="Arial" w:eastAsia="Arial" w:hAnsi="Arial" w:cs="Arial"/>
        </w:rPr>
      </w:pPr>
      <w:r w:rsidRPr="00495E4F">
        <w:rPr>
          <w:rFonts w:ascii="Arial" w:eastAsia="Arial" w:hAnsi="Arial" w:cs="Arial"/>
          <w:color w:val="000000"/>
        </w:rPr>
        <w:t>C</w:t>
      </w:r>
      <w:r w:rsidRPr="00495E4F">
        <w:rPr>
          <w:rFonts w:ascii="Arial" w:eastAsia="Arial" w:hAnsi="Arial" w:cs="Arial"/>
        </w:rPr>
        <w:t>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2024:</w:t>
      </w:r>
    </w:p>
    <w:p w14:paraId="345AE37C" w14:textId="77777777" w:rsidR="00495E4F" w:rsidRPr="00495E4F" w:rsidRDefault="00495E4F" w:rsidP="00EC60A7">
      <w:pPr>
        <w:spacing w:line="360" w:lineRule="auto"/>
        <w:jc w:val="both"/>
        <w:rPr>
          <w:rFonts w:ascii="Arial" w:eastAsia="Arial" w:hAnsi="Arial" w:cs="Arial"/>
        </w:rPr>
      </w:pPr>
    </w:p>
    <w:p w14:paraId="1DD5D7E0" w14:textId="77777777" w:rsidR="00495E4F" w:rsidRDefault="00495E4F" w:rsidP="00495E4F">
      <w:pPr>
        <w:pBdr>
          <w:top w:val="nil"/>
          <w:left w:val="nil"/>
          <w:bottom w:val="nil"/>
          <w:right w:val="nil"/>
          <w:between w:val="nil"/>
        </w:pBdr>
        <w:ind w:firstLine="709"/>
        <w:jc w:val="both"/>
        <w:rPr>
          <w:rFonts w:ascii="Arial" w:eastAsia="Arial" w:hAnsi="Arial" w:cs="Arial"/>
          <w:color w:val="000000"/>
        </w:rPr>
      </w:pPr>
      <w:r w:rsidRPr="00495E4F">
        <w:rPr>
          <w:rFonts w:ascii="Arial" w:eastAsia="Arial" w:hAnsi="Arial" w:cs="Arial"/>
          <w:color w:val="000000"/>
        </w:rPr>
        <w:t xml:space="preserve">I. Celebre una o más operaciones de crédito con </w:t>
      </w:r>
      <w:r w:rsidRPr="00495E4F">
        <w:rPr>
          <w:rFonts w:ascii="Arial" w:eastAsia="Arial" w:hAnsi="Arial" w:cs="Arial"/>
        </w:rPr>
        <w:t xml:space="preserve">un plazo de pago de hasta veinte años </w:t>
      </w:r>
      <w:r w:rsidRPr="00495E4F">
        <w:rPr>
          <w:rFonts w:ascii="Arial" w:eastAsia="Arial" w:hAnsi="Arial" w:cs="Arial"/>
          <w:color w:val="000000"/>
        </w:rPr>
        <w:t xml:space="preserve">contados a partir de su celebración, cuyo destino será la reestructura o el refinanciamiento de los créditos celebrados previamente por el Estado con el Banco Nacional de Obras y Servicios Públicos, S.N.C., el 8 de abril de 2013 y 30 de septiembre de 2020, con el Banco Nacional de México, S.A. el 6 de noviembre de 2019; y con el Banco BBVA México, S.A. el 6 de septiembre de 2022; financiamientos identificados con las siguientes claves de inscripción en el Registro Público Único de Financiamientos y Obligaciones de Entidades Federativas y </w:t>
      </w:r>
      <w:r w:rsidRPr="00495E4F">
        <w:rPr>
          <w:rFonts w:ascii="Arial" w:eastAsia="Arial" w:hAnsi="Arial" w:cs="Arial"/>
          <w:color w:val="000000"/>
        </w:rPr>
        <w:lastRenderedPageBreak/>
        <w:t xml:space="preserve">Municipios a cargo de la Secretaría de Hacienda y Crédito Público: P31-0413037, P31-1020086, P31-1020087, P31-1020088, P31-1119054 y P31-0922035. </w:t>
      </w:r>
    </w:p>
    <w:p w14:paraId="2FC77F52" w14:textId="77777777" w:rsidR="00495E4F" w:rsidRPr="00495E4F" w:rsidRDefault="00495E4F" w:rsidP="00EC60A7">
      <w:pPr>
        <w:pBdr>
          <w:top w:val="nil"/>
          <w:left w:val="nil"/>
          <w:bottom w:val="nil"/>
          <w:right w:val="nil"/>
          <w:between w:val="nil"/>
        </w:pBdr>
        <w:spacing w:line="360" w:lineRule="auto"/>
        <w:ind w:firstLine="709"/>
        <w:jc w:val="both"/>
        <w:rPr>
          <w:rFonts w:ascii="Arial" w:eastAsia="Arial" w:hAnsi="Arial" w:cs="Arial"/>
          <w:color w:val="000000"/>
        </w:rPr>
      </w:pPr>
    </w:p>
    <w:p w14:paraId="136C498E" w14:textId="77777777" w:rsidR="00495E4F" w:rsidRDefault="00495E4F" w:rsidP="00495E4F">
      <w:pPr>
        <w:pBdr>
          <w:top w:val="nil"/>
          <w:left w:val="nil"/>
          <w:bottom w:val="nil"/>
          <w:right w:val="nil"/>
          <w:between w:val="nil"/>
        </w:pBdr>
        <w:ind w:firstLine="708"/>
        <w:jc w:val="both"/>
        <w:rPr>
          <w:rFonts w:ascii="Arial" w:eastAsia="Arial" w:hAnsi="Arial" w:cs="Arial"/>
          <w:color w:val="000000"/>
        </w:rPr>
      </w:pPr>
      <w:r w:rsidRPr="00495E4F">
        <w:rPr>
          <w:rFonts w:ascii="Arial" w:eastAsia="Arial" w:hAnsi="Arial" w:cs="Arial"/>
          <w:color w:val="000000"/>
        </w:rPr>
        <w:t>La autorización a que se refiere este artículo se ejercerá hasta por el monto del saldo insoluto de las obligaciones al momento de su celebración, sin implicar nuevas disposiciones o incremento en el saldo de la deuda pública.</w:t>
      </w:r>
    </w:p>
    <w:p w14:paraId="3C4E7B1E" w14:textId="77777777"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14:paraId="29D60006" w14:textId="77777777" w:rsidR="00495E4F" w:rsidRDefault="00495E4F" w:rsidP="00495E4F">
      <w:pPr>
        <w:pBdr>
          <w:top w:val="nil"/>
          <w:left w:val="nil"/>
          <w:bottom w:val="nil"/>
          <w:right w:val="nil"/>
          <w:between w:val="nil"/>
        </w:pBdr>
        <w:ind w:firstLine="708"/>
        <w:jc w:val="both"/>
        <w:rPr>
          <w:rFonts w:ascii="Arial" w:eastAsia="Arial" w:hAnsi="Arial" w:cs="Arial"/>
          <w:color w:val="000000"/>
        </w:rPr>
      </w:pPr>
      <w:bookmarkStart w:id="3" w:name="_gjdgxs" w:colFirst="0" w:colLast="0"/>
      <w:bookmarkEnd w:id="3"/>
      <w:r w:rsidRPr="00495E4F">
        <w:rPr>
          <w:rFonts w:ascii="Arial" w:eastAsia="Arial" w:hAnsi="Arial" w:cs="Arial"/>
          <w:color w:val="000000"/>
        </w:rPr>
        <w:t>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w:t>
      </w:r>
    </w:p>
    <w:p w14:paraId="11CB9CA8" w14:textId="77777777"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14:paraId="4B458E88" w14:textId="77777777" w:rsidR="00495E4F" w:rsidRDefault="00495E4F" w:rsidP="00495E4F">
      <w:pPr>
        <w:pBdr>
          <w:top w:val="nil"/>
          <w:left w:val="nil"/>
          <w:bottom w:val="nil"/>
          <w:right w:val="nil"/>
          <w:between w:val="nil"/>
        </w:pBdr>
        <w:ind w:firstLine="708"/>
        <w:jc w:val="both"/>
        <w:rPr>
          <w:rFonts w:ascii="Arial" w:eastAsia="Arial" w:hAnsi="Arial" w:cs="Arial"/>
          <w:color w:val="000000"/>
        </w:rPr>
      </w:pPr>
      <w:r w:rsidRPr="00495E4F">
        <w:rPr>
          <w:rFonts w:ascii="Arial" w:eastAsia="Arial" w:hAnsi="Arial" w:cs="Arial"/>
          <w:color w:val="000000"/>
        </w:rPr>
        <w:t xml:space="preserve">III. Contrate uno o más, instrumentos derivados (contratos de cobertura o intercambio de tasas) que, en su caso, tendrán como fuente de pago los mismos ingresos asignados al financiamiento objeto de cobertura y para ello podrán ser inscritos en el mecanismo de pago respectivo. Lo anterior en complemento de las operaciones que se señala en las fracciones I y II. </w:t>
      </w:r>
    </w:p>
    <w:p w14:paraId="4679C568" w14:textId="77777777"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14:paraId="489703FE" w14:textId="77777777" w:rsidR="00495E4F" w:rsidRDefault="00495E4F" w:rsidP="00495E4F">
      <w:pPr>
        <w:jc w:val="both"/>
        <w:rPr>
          <w:rFonts w:ascii="Arial" w:eastAsia="Arial" w:hAnsi="Arial" w:cs="Arial"/>
        </w:rPr>
      </w:pPr>
      <w:r w:rsidRPr="00495E4F">
        <w:rPr>
          <w:rFonts w:ascii="Arial" w:eastAsia="Arial" w:hAnsi="Arial" w:cs="Arial"/>
        </w:rPr>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14:paraId="6480FF9D" w14:textId="77777777" w:rsidR="00495E4F" w:rsidRPr="00495E4F" w:rsidRDefault="00495E4F" w:rsidP="00EC60A7">
      <w:pPr>
        <w:spacing w:line="360" w:lineRule="auto"/>
        <w:jc w:val="both"/>
        <w:rPr>
          <w:rFonts w:ascii="Arial" w:hAnsi="Arial" w:cs="Arial"/>
        </w:rPr>
      </w:pPr>
    </w:p>
    <w:p w14:paraId="43DB09CB" w14:textId="77777777" w:rsidR="00495E4F" w:rsidRPr="00495E4F" w:rsidRDefault="00495E4F" w:rsidP="00495E4F">
      <w:pPr>
        <w:pBdr>
          <w:top w:val="nil"/>
          <w:left w:val="nil"/>
          <w:bottom w:val="nil"/>
          <w:right w:val="nil"/>
          <w:between w:val="nil"/>
        </w:pBdr>
        <w:ind w:hanging="2"/>
        <w:jc w:val="both"/>
        <w:rPr>
          <w:rFonts w:ascii="Arial" w:eastAsia="Arial" w:hAnsi="Arial" w:cs="Arial"/>
          <w:b/>
        </w:rPr>
      </w:pPr>
      <w:r w:rsidRPr="00495E4F">
        <w:rPr>
          <w:rFonts w:ascii="Arial" w:eastAsia="Arial" w:hAnsi="Arial" w:cs="Arial"/>
          <w:b/>
        </w:rPr>
        <w:t>Artículo 12. Instrumentos derivados</w:t>
      </w:r>
    </w:p>
    <w:p w14:paraId="45138FD5" w14:textId="77777777" w:rsidR="00495E4F" w:rsidRDefault="00495E4F" w:rsidP="00495E4F">
      <w:pPr>
        <w:pBdr>
          <w:top w:val="nil"/>
          <w:left w:val="nil"/>
          <w:bottom w:val="nil"/>
          <w:right w:val="nil"/>
          <w:between w:val="nil"/>
        </w:pBdr>
        <w:ind w:hanging="2"/>
        <w:jc w:val="both"/>
        <w:rPr>
          <w:rFonts w:ascii="Arial" w:eastAsia="Arial" w:hAnsi="Arial" w:cs="Arial"/>
        </w:rPr>
      </w:pPr>
      <w:r w:rsidRPr="00495E4F">
        <w:rPr>
          <w:rFonts w:ascii="Arial" w:eastAsia="Arial" w:hAnsi="Arial" w:cs="Arial"/>
        </w:rPr>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w:t>
      </w:r>
      <w:r w:rsidRPr="00495E4F">
        <w:rPr>
          <w:rFonts w:ascii="Arial" w:eastAsia="Arial" w:hAnsi="Arial" w:cs="Arial"/>
        </w:rPr>
        <w:lastRenderedPageBreak/>
        <w:t>contratos constitutivos de deuda pública inscritos ante el Registro Público Único de Financiamiento y Obligaciones de Entidades Federativas y Municipios a cargo de la Secretaría de Hacienda y Crédito Público, con clave de inscripción P31-1119054, P31-1020086, P31-1020087, P31-1020088,</w:t>
      </w:r>
      <w:r w:rsidRPr="00495E4F">
        <w:rPr>
          <w:rFonts w:ascii="Arial" w:hAnsi="Arial" w:cs="Arial"/>
        </w:rPr>
        <w:t xml:space="preserve"> y </w:t>
      </w:r>
      <w:r w:rsidRPr="00495E4F">
        <w:rPr>
          <w:rFonts w:ascii="Arial" w:eastAsia="Arial" w:hAnsi="Arial" w:cs="Arial"/>
        </w:rPr>
        <w:t xml:space="preserve">P31-0922035, durante el ejercicio 2024 celebre operaciones financieras de cobertura, es decir, instrumentos derivados (contratos de cobertura tasa o intercambio de tasas, incluyendo de manera enunciativa más no limitativa, swaps bonificado, </w:t>
      </w:r>
      <w:proofErr w:type="spellStart"/>
      <w:r w:rsidRPr="00495E4F">
        <w:rPr>
          <w:rFonts w:ascii="Arial" w:eastAsia="Arial" w:hAnsi="Arial" w:cs="Arial"/>
        </w:rPr>
        <w:t>collars</w:t>
      </w:r>
      <w:proofErr w:type="spellEnd"/>
      <w:r w:rsidRPr="00495E4F">
        <w:rPr>
          <w:rFonts w:ascii="Arial" w:eastAsia="Arial" w:hAnsi="Arial" w:cs="Arial"/>
        </w:rPr>
        <w:t>,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14:paraId="1A81A51D" w14:textId="77777777" w:rsidR="00495E4F" w:rsidRPr="00495E4F" w:rsidRDefault="00495E4F" w:rsidP="00EC60A7">
      <w:pPr>
        <w:pBdr>
          <w:top w:val="nil"/>
          <w:left w:val="nil"/>
          <w:bottom w:val="nil"/>
          <w:right w:val="nil"/>
          <w:between w:val="nil"/>
        </w:pBdr>
        <w:spacing w:line="360" w:lineRule="auto"/>
        <w:ind w:hanging="2"/>
        <w:jc w:val="both"/>
        <w:rPr>
          <w:rFonts w:ascii="Arial" w:eastAsia="Arial" w:hAnsi="Arial" w:cs="Arial"/>
        </w:rPr>
      </w:pPr>
    </w:p>
    <w:p w14:paraId="7AA80EFE" w14:textId="77777777" w:rsidR="00495E4F" w:rsidRDefault="00495E4F" w:rsidP="00495E4F">
      <w:pPr>
        <w:pBdr>
          <w:top w:val="nil"/>
          <w:left w:val="nil"/>
          <w:bottom w:val="nil"/>
          <w:right w:val="nil"/>
          <w:between w:val="nil"/>
        </w:pBdr>
        <w:ind w:hanging="2"/>
        <w:jc w:val="both"/>
        <w:rPr>
          <w:rFonts w:ascii="Arial" w:eastAsia="Arial" w:hAnsi="Arial" w:cs="Arial"/>
        </w:rPr>
      </w:pPr>
      <w:r w:rsidRPr="00495E4F">
        <w:rPr>
          <w:rFonts w:ascii="Arial" w:eastAsia="Arial" w:hAnsi="Arial" w:cs="Arial"/>
        </w:rPr>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14:paraId="1C540EBA" w14:textId="77777777" w:rsidR="00646395" w:rsidRDefault="00646395" w:rsidP="00EC60A7">
      <w:pPr>
        <w:spacing w:line="360" w:lineRule="auto"/>
        <w:rPr>
          <w:rFonts w:ascii="Arial" w:eastAsia="Arial" w:hAnsi="Arial" w:cs="Arial"/>
        </w:rPr>
      </w:pPr>
    </w:p>
    <w:p w14:paraId="5FC5B123" w14:textId="77777777" w:rsidR="00495E4F" w:rsidRPr="00495E4F" w:rsidRDefault="00495E4F" w:rsidP="00495E4F">
      <w:pPr>
        <w:pBdr>
          <w:top w:val="nil"/>
          <w:left w:val="nil"/>
          <w:bottom w:val="nil"/>
          <w:right w:val="nil"/>
          <w:between w:val="nil"/>
        </w:pBdr>
        <w:ind w:hanging="2"/>
        <w:jc w:val="center"/>
        <w:rPr>
          <w:rFonts w:ascii="Arial" w:eastAsia="Arial" w:hAnsi="Arial" w:cs="Arial"/>
          <w:b/>
        </w:rPr>
      </w:pPr>
      <w:r w:rsidRPr="00495E4F">
        <w:rPr>
          <w:rFonts w:ascii="Arial" w:eastAsia="Arial" w:hAnsi="Arial" w:cs="Arial"/>
          <w:b/>
        </w:rPr>
        <w:t>Capítulo III</w:t>
      </w:r>
    </w:p>
    <w:p w14:paraId="3E297511" w14:textId="77777777" w:rsidR="00495E4F" w:rsidRDefault="00495E4F" w:rsidP="00495E4F">
      <w:pPr>
        <w:pBdr>
          <w:top w:val="nil"/>
          <w:left w:val="nil"/>
          <w:bottom w:val="nil"/>
          <w:right w:val="nil"/>
          <w:between w:val="nil"/>
        </w:pBdr>
        <w:ind w:hanging="2"/>
        <w:jc w:val="center"/>
        <w:rPr>
          <w:rFonts w:ascii="Arial" w:eastAsia="Arial" w:hAnsi="Arial" w:cs="Arial"/>
          <w:b/>
        </w:rPr>
      </w:pPr>
      <w:r w:rsidRPr="00495E4F">
        <w:rPr>
          <w:rFonts w:ascii="Arial" w:eastAsia="Arial" w:hAnsi="Arial" w:cs="Arial"/>
          <w:b/>
        </w:rPr>
        <w:t>Recursos provenientes de la Federación</w:t>
      </w:r>
    </w:p>
    <w:p w14:paraId="577CCF7C" w14:textId="77777777" w:rsidR="00495E4F" w:rsidRPr="00495E4F" w:rsidRDefault="00495E4F" w:rsidP="00EC60A7">
      <w:pPr>
        <w:pBdr>
          <w:top w:val="nil"/>
          <w:left w:val="nil"/>
          <w:bottom w:val="nil"/>
          <w:right w:val="nil"/>
          <w:between w:val="nil"/>
        </w:pBdr>
        <w:spacing w:line="360" w:lineRule="auto"/>
        <w:ind w:hanging="2"/>
        <w:jc w:val="center"/>
        <w:rPr>
          <w:rFonts w:ascii="Arial" w:eastAsia="Arial" w:hAnsi="Arial" w:cs="Arial"/>
          <w:b/>
        </w:rPr>
      </w:pPr>
    </w:p>
    <w:p w14:paraId="6A30BEBB" w14:textId="77777777" w:rsidR="00495E4F" w:rsidRPr="00495E4F" w:rsidRDefault="00495E4F" w:rsidP="00495E4F">
      <w:pPr>
        <w:jc w:val="both"/>
        <w:rPr>
          <w:rFonts w:ascii="Arial" w:hAnsi="Arial" w:cs="Arial"/>
          <w:b/>
        </w:rPr>
      </w:pPr>
      <w:r w:rsidRPr="00495E4F">
        <w:rPr>
          <w:rFonts w:ascii="Arial" w:hAnsi="Arial" w:cs="Arial"/>
          <w:b/>
        </w:rPr>
        <w:t>Artículo 13. Convenios celebrados con el Gobierno federal</w:t>
      </w:r>
    </w:p>
    <w:p w14:paraId="6B120158" w14:textId="77777777" w:rsidR="00495E4F" w:rsidRDefault="00495E4F" w:rsidP="00495E4F">
      <w:pPr>
        <w:jc w:val="both"/>
        <w:rPr>
          <w:rFonts w:ascii="Arial" w:hAnsi="Arial" w:cs="Arial"/>
        </w:rPr>
      </w:pPr>
      <w:r w:rsidRPr="00495E4F">
        <w:rPr>
          <w:rFonts w:ascii="Arial" w:hAnsi="Arial" w:cs="Arial"/>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esta secretaría.</w:t>
      </w:r>
    </w:p>
    <w:p w14:paraId="2CCA7F03" w14:textId="77777777" w:rsidR="00495E4F" w:rsidRPr="00495E4F" w:rsidRDefault="00495E4F" w:rsidP="00EC60A7">
      <w:pPr>
        <w:spacing w:line="360" w:lineRule="auto"/>
        <w:jc w:val="both"/>
        <w:rPr>
          <w:rFonts w:ascii="Arial" w:hAnsi="Arial" w:cs="Arial"/>
        </w:rPr>
      </w:pPr>
    </w:p>
    <w:p w14:paraId="6F775B3F" w14:textId="77777777" w:rsidR="00495E4F" w:rsidRDefault="00495E4F" w:rsidP="00495E4F">
      <w:pPr>
        <w:jc w:val="both"/>
        <w:rPr>
          <w:rFonts w:ascii="Arial" w:hAnsi="Arial" w:cs="Arial"/>
        </w:rPr>
      </w:pPr>
      <w:r w:rsidRPr="00495E4F">
        <w:rPr>
          <w:rFonts w:ascii="Arial" w:hAnsi="Arial" w:cs="Arial"/>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14:paraId="50F472D3" w14:textId="77777777" w:rsidR="00495E4F" w:rsidRPr="00495E4F" w:rsidRDefault="00495E4F" w:rsidP="00EC60A7">
      <w:pPr>
        <w:spacing w:line="360" w:lineRule="auto"/>
        <w:jc w:val="both"/>
        <w:rPr>
          <w:rFonts w:ascii="Arial" w:hAnsi="Arial" w:cs="Arial"/>
        </w:rPr>
      </w:pPr>
    </w:p>
    <w:p w14:paraId="4CE5FB11" w14:textId="77777777" w:rsidR="00495E4F" w:rsidRPr="00495E4F" w:rsidRDefault="00495E4F" w:rsidP="00495E4F">
      <w:pPr>
        <w:jc w:val="both"/>
        <w:rPr>
          <w:rFonts w:ascii="Arial" w:hAnsi="Arial" w:cs="Arial"/>
          <w:b/>
        </w:rPr>
      </w:pPr>
      <w:r w:rsidRPr="00495E4F">
        <w:rPr>
          <w:rFonts w:ascii="Arial" w:hAnsi="Arial" w:cs="Arial"/>
          <w:b/>
        </w:rPr>
        <w:t>Artículo 14. Participaciones municipales</w:t>
      </w:r>
    </w:p>
    <w:p w14:paraId="2DDDA307" w14:textId="77777777" w:rsidR="00495E4F" w:rsidRDefault="00495E4F" w:rsidP="00495E4F">
      <w:pPr>
        <w:jc w:val="both"/>
        <w:rPr>
          <w:rFonts w:ascii="Arial" w:hAnsi="Arial" w:cs="Arial"/>
        </w:rPr>
      </w:pPr>
      <w:r w:rsidRPr="00495E4F">
        <w:rPr>
          <w:rFonts w:ascii="Arial" w:hAnsi="Arial" w:cs="Arial"/>
        </w:rPr>
        <w:t xml:space="preserve">El Poder Ejecutivo del estado, por conducto de la Secretaría de Administración y Finanzas, recibirá las participaciones que correspondan a los municipios, en aquellos casos en que las disposiciones relativas de la Ley de Coordinación Fiscal, </w:t>
      </w:r>
      <w:r w:rsidRPr="00495E4F">
        <w:rPr>
          <w:rFonts w:ascii="Arial" w:hAnsi="Arial" w:cs="Arial"/>
        </w:rPr>
        <w:lastRenderedPageBreak/>
        <w:t>la Ley General de Contabilidad Gubernamental y las demás disposiciones normativas aplicables así lo determinen.</w:t>
      </w:r>
    </w:p>
    <w:p w14:paraId="2AC413F1" w14:textId="77777777" w:rsidR="00495E4F" w:rsidRPr="00495E4F" w:rsidRDefault="00495E4F" w:rsidP="00495E4F">
      <w:pPr>
        <w:jc w:val="both"/>
        <w:rPr>
          <w:rFonts w:ascii="Arial" w:hAnsi="Arial" w:cs="Arial"/>
        </w:rPr>
      </w:pPr>
    </w:p>
    <w:p w14:paraId="3F3DDA92" w14:textId="77777777" w:rsidR="00495E4F" w:rsidRDefault="00495E4F" w:rsidP="00495E4F">
      <w:pPr>
        <w:jc w:val="both"/>
        <w:rPr>
          <w:rFonts w:ascii="Arial" w:hAnsi="Arial" w:cs="Arial"/>
        </w:rPr>
      </w:pPr>
      <w:r w:rsidRPr="00495E4F">
        <w:rPr>
          <w:rFonts w:ascii="Arial" w:hAnsi="Arial" w:cs="Arial"/>
        </w:rPr>
        <w:t>La distribución de las participaciones se basa en las estimaciones publicadas en el Presupuesto de Egresos de la Federación para el Ejercicio Fiscal 2024, y en la base del cálculo con coeficientes de 2024. Por lo tanto, el ejercicio de las participaciones por parte de los municipios deberá ser con cautela, ya que el monto definitivo dependerá de la Recaudación Federal Participable observada en el ejercicio y los coeficientes de distribución definitivos para el 2024.</w:t>
      </w:r>
    </w:p>
    <w:p w14:paraId="42F6DA99" w14:textId="77777777" w:rsidR="00495E4F" w:rsidRPr="00495E4F" w:rsidRDefault="00495E4F" w:rsidP="00495E4F">
      <w:pPr>
        <w:jc w:val="both"/>
        <w:rPr>
          <w:rFonts w:ascii="Arial" w:hAnsi="Arial" w:cs="Arial"/>
        </w:rPr>
      </w:pPr>
    </w:p>
    <w:p w14:paraId="132CE4F8" w14:textId="77777777" w:rsidR="00495E4F" w:rsidRDefault="00495E4F" w:rsidP="00495E4F">
      <w:pPr>
        <w:jc w:val="both"/>
        <w:rPr>
          <w:rFonts w:ascii="Arial" w:hAnsi="Arial" w:cs="Arial"/>
        </w:rPr>
      </w:pPr>
      <w:r w:rsidRPr="00495E4F">
        <w:rPr>
          <w:rFonts w:ascii="Arial" w:hAnsi="Arial" w:cs="Arial"/>
        </w:rPr>
        <w:t>Para efectos de lo previsto en el artículo 115, fracción IV, inciso b), de la Constitución Política de los Estados Unidos Mexicanos, las bases, montos y plazos para la distribución de las participaciones federales destinadas a los municipios del estado serán las que se establecen en la Ley de Coordinación Fiscal del Estado de Yucatán.</w:t>
      </w:r>
    </w:p>
    <w:p w14:paraId="3C58B936" w14:textId="77777777" w:rsidR="00E3534A" w:rsidRDefault="00E3534A" w:rsidP="00EC60A7">
      <w:pPr>
        <w:spacing w:line="360" w:lineRule="auto"/>
        <w:rPr>
          <w:rFonts w:ascii="Arial" w:hAnsi="Arial" w:cs="Arial"/>
        </w:rPr>
      </w:pPr>
    </w:p>
    <w:p w14:paraId="32C63285" w14:textId="77777777" w:rsidR="00495E4F" w:rsidRDefault="00495E4F" w:rsidP="00495E4F">
      <w:pPr>
        <w:jc w:val="center"/>
        <w:rPr>
          <w:rFonts w:ascii="Arial" w:hAnsi="Arial" w:cs="Arial"/>
          <w:b/>
        </w:rPr>
      </w:pPr>
      <w:r w:rsidRPr="00495E4F">
        <w:rPr>
          <w:rFonts w:ascii="Arial" w:hAnsi="Arial" w:cs="Arial"/>
          <w:b/>
        </w:rPr>
        <w:t>Capítulo IV</w:t>
      </w:r>
    </w:p>
    <w:p w14:paraId="788CF35A" w14:textId="77777777" w:rsidR="00495E4F" w:rsidRDefault="00495E4F" w:rsidP="00495E4F">
      <w:pPr>
        <w:jc w:val="center"/>
        <w:rPr>
          <w:rFonts w:ascii="Arial" w:hAnsi="Arial" w:cs="Arial"/>
          <w:b/>
        </w:rPr>
      </w:pPr>
      <w:r w:rsidRPr="00495E4F">
        <w:rPr>
          <w:rFonts w:ascii="Arial" w:hAnsi="Arial" w:cs="Arial"/>
          <w:b/>
        </w:rPr>
        <w:t>Recaudación y concentración de ingresos</w:t>
      </w:r>
    </w:p>
    <w:p w14:paraId="5260B822" w14:textId="77777777" w:rsidR="00495E4F" w:rsidRPr="00495E4F" w:rsidRDefault="00495E4F" w:rsidP="00EC60A7">
      <w:pPr>
        <w:spacing w:line="360" w:lineRule="auto"/>
        <w:jc w:val="center"/>
        <w:rPr>
          <w:rFonts w:ascii="Arial" w:hAnsi="Arial" w:cs="Arial"/>
          <w:b/>
        </w:rPr>
      </w:pPr>
    </w:p>
    <w:p w14:paraId="6384D4AE" w14:textId="77777777" w:rsidR="00495E4F" w:rsidRPr="00495E4F" w:rsidRDefault="00495E4F" w:rsidP="00495E4F">
      <w:pPr>
        <w:jc w:val="both"/>
        <w:rPr>
          <w:rFonts w:ascii="Arial" w:hAnsi="Arial" w:cs="Arial"/>
          <w:b/>
        </w:rPr>
      </w:pPr>
      <w:r w:rsidRPr="00495E4F">
        <w:rPr>
          <w:rFonts w:ascii="Arial" w:hAnsi="Arial" w:cs="Arial"/>
          <w:b/>
        </w:rPr>
        <w:t>Artículo 15. Disposiciones en materia de recaudación</w:t>
      </w:r>
    </w:p>
    <w:p w14:paraId="79DFF95D" w14:textId="77777777" w:rsidR="00495E4F" w:rsidRDefault="00495E4F" w:rsidP="00495E4F">
      <w:pPr>
        <w:jc w:val="both"/>
        <w:rPr>
          <w:rFonts w:ascii="Arial" w:hAnsi="Arial" w:cs="Arial"/>
        </w:rPr>
      </w:pPr>
      <w:r w:rsidRPr="00495E4F">
        <w:rPr>
          <w:rFonts w:ascii="Arial" w:hAnsi="Arial" w:cs="Arial"/>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14:paraId="206E630B" w14:textId="77777777" w:rsidR="00495E4F" w:rsidRPr="00495E4F" w:rsidRDefault="00495E4F" w:rsidP="00495E4F">
      <w:pPr>
        <w:jc w:val="both"/>
        <w:rPr>
          <w:rFonts w:ascii="Arial" w:hAnsi="Arial" w:cs="Arial"/>
        </w:rPr>
      </w:pPr>
    </w:p>
    <w:p w14:paraId="45DA5305" w14:textId="77777777" w:rsidR="00495E4F" w:rsidRDefault="00495E4F" w:rsidP="00495E4F">
      <w:pPr>
        <w:jc w:val="both"/>
        <w:rPr>
          <w:rFonts w:ascii="Arial" w:hAnsi="Arial" w:cs="Arial"/>
        </w:rPr>
      </w:pPr>
      <w:r w:rsidRPr="00495E4F">
        <w:rPr>
          <w:rFonts w:ascii="Arial" w:hAnsi="Arial" w:cs="Arial"/>
        </w:rPr>
        <w:t>Para que tenga validez el comprobante de pago o el acuse de pago señalado en el párrafo anterior, deberá contener sello y firma del cajero, otorgados por alguna oficina recaudadora autorizada, o sello digital, en el caso de comprobantes de pago electrónicos.</w:t>
      </w:r>
    </w:p>
    <w:p w14:paraId="63AFBF3B" w14:textId="77777777" w:rsidR="00495E4F" w:rsidRPr="00495E4F" w:rsidRDefault="00495E4F" w:rsidP="00495E4F">
      <w:pPr>
        <w:jc w:val="both"/>
        <w:rPr>
          <w:rFonts w:ascii="Arial" w:hAnsi="Arial" w:cs="Arial"/>
        </w:rPr>
      </w:pPr>
    </w:p>
    <w:p w14:paraId="68482128" w14:textId="77777777" w:rsidR="00495E4F" w:rsidRDefault="00495E4F" w:rsidP="00495E4F">
      <w:pPr>
        <w:jc w:val="both"/>
        <w:rPr>
          <w:rFonts w:ascii="Arial" w:hAnsi="Arial" w:cs="Arial"/>
        </w:rPr>
      </w:pPr>
      <w:r w:rsidRPr="00495E4F">
        <w:rPr>
          <w:rFonts w:ascii="Arial" w:hAnsi="Arial" w:cs="Arial"/>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14:paraId="322CFCDC" w14:textId="77777777" w:rsidR="00495E4F" w:rsidRPr="00495E4F" w:rsidRDefault="00495E4F" w:rsidP="00495E4F">
      <w:pPr>
        <w:jc w:val="both"/>
        <w:rPr>
          <w:rFonts w:ascii="Arial" w:hAnsi="Arial" w:cs="Arial"/>
        </w:rPr>
      </w:pPr>
    </w:p>
    <w:p w14:paraId="02ED4B08" w14:textId="77777777" w:rsidR="00495E4F" w:rsidRDefault="00495E4F" w:rsidP="00495E4F">
      <w:pPr>
        <w:jc w:val="both"/>
        <w:rPr>
          <w:rFonts w:ascii="Arial" w:hAnsi="Arial" w:cs="Arial"/>
        </w:rPr>
      </w:pPr>
      <w:r w:rsidRPr="00495E4F">
        <w:rPr>
          <w:rFonts w:ascii="Arial" w:hAnsi="Arial" w:cs="Arial"/>
        </w:rPr>
        <w:t xml:space="preserve">Si el pago de los ingresos señalados en esta ley se realiza en instituciones de crédito, entidades o establecimientos autorizados, se podrá acreditar el pago </w:t>
      </w:r>
      <w:r w:rsidRPr="00495E4F">
        <w:rPr>
          <w:rFonts w:ascii="Arial" w:hAnsi="Arial" w:cs="Arial"/>
        </w:rPr>
        <w:lastRenderedPageBreak/>
        <w:t>mediante el documento que contenga los elementos de validez que para tal efecto autorice la Agencia de Administración Fiscal de Yucatán.</w:t>
      </w:r>
    </w:p>
    <w:p w14:paraId="646433D7" w14:textId="77777777" w:rsidR="00495E4F" w:rsidRPr="00495E4F" w:rsidRDefault="00495E4F" w:rsidP="00495E4F">
      <w:pPr>
        <w:jc w:val="both"/>
        <w:rPr>
          <w:rFonts w:ascii="Arial" w:hAnsi="Arial" w:cs="Arial"/>
        </w:rPr>
      </w:pPr>
    </w:p>
    <w:p w14:paraId="7325B950" w14:textId="77777777" w:rsidR="00495E4F" w:rsidRDefault="00495E4F" w:rsidP="00495E4F">
      <w:pPr>
        <w:jc w:val="both"/>
        <w:rPr>
          <w:rFonts w:ascii="Arial" w:hAnsi="Arial" w:cs="Arial"/>
        </w:rPr>
      </w:pPr>
      <w:r w:rsidRPr="00495E4F">
        <w:rPr>
          <w:rFonts w:ascii="Arial" w:hAnsi="Arial" w:cs="Arial"/>
        </w:rPr>
        <w:t>Para los efectos de este artículo, se entenderá por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14:paraId="09432CB9" w14:textId="77777777" w:rsidR="00495E4F" w:rsidRPr="00495E4F" w:rsidRDefault="00495E4F" w:rsidP="00495E4F">
      <w:pPr>
        <w:jc w:val="both"/>
        <w:rPr>
          <w:rFonts w:ascii="Arial" w:hAnsi="Arial" w:cs="Arial"/>
        </w:rPr>
      </w:pPr>
    </w:p>
    <w:p w14:paraId="71177604" w14:textId="77777777" w:rsidR="00495E4F" w:rsidRDefault="00495E4F" w:rsidP="00495E4F">
      <w:pPr>
        <w:jc w:val="both"/>
        <w:rPr>
          <w:rFonts w:ascii="Arial" w:hAnsi="Arial" w:cs="Arial"/>
        </w:rPr>
      </w:pPr>
      <w:r w:rsidRPr="00495E4F">
        <w:rPr>
          <w:rFonts w:ascii="Arial" w:hAnsi="Arial" w:cs="Arial"/>
        </w:rPr>
        <w:t>La Agencia de Administración Fiscal de Yucatán podrá expedir las disposiciones que sean necesarias para la correcta y debida aplicación de este artículo.</w:t>
      </w:r>
    </w:p>
    <w:p w14:paraId="2C177C3A" w14:textId="77777777" w:rsidR="00495E4F" w:rsidRPr="00495E4F" w:rsidRDefault="00495E4F" w:rsidP="00EC60A7">
      <w:pPr>
        <w:spacing w:line="360" w:lineRule="auto"/>
        <w:jc w:val="both"/>
        <w:rPr>
          <w:rFonts w:ascii="Arial" w:hAnsi="Arial" w:cs="Arial"/>
        </w:rPr>
      </w:pPr>
    </w:p>
    <w:p w14:paraId="1C0591D1" w14:textId="77777777" w:rsidR="00495E4F" w:rsidRPr="00495E4F" w:rsidRDefault="00495E4F" w:rsidP="00495E4F">
      <w:pPr>
        <w:jc w:val="both"/>
        <w:rPr>
          <w:rFonts w:ascii="Arial" w:hAnsi="Arial" w:cs="Arial"/>
          <w:b/>
        </w:rPr>
      </w:pPr>
      <w:r w:rsidRPr="00495E4F">
        <w:rPr>
          <w:rFonts w:ascii="Arial" w:hAnsi="Arial" w:cs="Arial"/>
          <w:b/>
        </w:rPr>
        <w:t>Artículo 16. Recaudación de los ingresos</w:t>
      </w:r>
    </w:p>
    <w:p w14:paraId="1CB7C31D" w14:textId="77777777" w:rsidR="00495E4F" w:rsidRDefault="00495E4F" w:rsidP="00495E4F">
      <w:pPr>
        <w:jc w:val="both"/>
        <w:rPr>
          <w:rFonts w:ascii="Arial" w:hAnsi="Arial" w:cs="Arial"/>
        </w:rPr>
      </w:pPr>
      <w:r w:rsidRPr="00495E4F">
        <w:rPr>
          <w:rFonts w:ascii="Arial" w:hAnsi="Arial" w:cs="Arial"/>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14:paraId="50C4EE40" w14:textId="77777777" w:rsidR="00495E4F" w:rsidRPr="00495E4F" w:rsidRDefault="00495E4F" w:rsidP="00495E4F">
      <w:pPr>
        <w:jc w:val="both"/>
        <w:rPr>
          <w:rFonts w:ascii="Arial" w:hAnsi="Arial" w:cs="Arial"/>
        </w:rPr>
      </w:pPr>
    </w:p>
    <w:p w14:paraId="2DF4E85D" w14:textId="77777777" w:rsidR="00495E4F" w:rsidRDefault="00495E4F" w:rsidP="00495E4F">
      <w:pPr>
        <w:jc w:val="both"/>
        <w:rPr>
          <w:rFonts w:ascii="Arial" w:hAnsi="Arial" w:cs="Arial"/>
        </w:rPr>
      </w:pPr>
      <w:r w:rsidRPr="00495E4F">
        <w:rPr>
          <w:rFonts w:ascii="Arial" w:hAnsi="Arial" w:cs="Arial"/>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14:paraId="27830CD5" w14:textId="77777777" w:rsidR="00E3534A" w:rsidRDefault="00E3534A" w:rsidP="00EC60A7">
      <w:pPr>
        <w:spacing w:line="360" w:lineRule="auto"/>
        <w:jc w:val="both"/>
        <w:rPr>
          <w:rFonts w:ascii="Arial" w:hAnsi="Arial" w:cs="Arial"/>
          <w:b/>
        </w:rPr>
      </w:pPr>
    </w:p>
    <w:p w14:paraId="69900112" w14:textId="77777777" w:rsidR="00495E4F" w:rsidRPr="00495E4F" w:rsidRDefault="00495E4F" w:rsidP="00495E4F">
      <w:pPr>
        <w:jc w:val="both"/>
        <w:rPr>
          <w:rFonts w:ascii="Arial" w:hAnsi="Arial" w:cs="Arial"/>
          <w:b/>
        </w:rPr>
      </w:pPr>
      <w:r w:rsidRPr="00495E4F">
        <w:rPr>
          <w:rFonts w:ascii="Arial" w:hAnsi="Arial" w:cs="Arial"/>
          <w:b/>
        </w:rPr>
        <w:t>Artículo 17. Excepción de recaudación de ingresos</w:t>
      </w:r>
    </w:p>
    <w:p w14:paraId="54860A7F" w14:textId="77777777" w:rsidR="00495E4F" w:rsidRDefault="00495E4F" w:rsidP="00495E4F">
      <w:pPr>
        <w:jc w:val="both"/>
        <w:rPr>
          <w:rFonts w:ascii="Arial" w:hAnsi="Arial" w:cs="Arial"/>
        </w:rPr>
      </w:pPr>
      <w:r w:rsidRPr="00495E4F">
        <w:rPr>
          <w:rFonts w:ascii="Arial" w:hAnsi="Arial" w:cs="Arial"/>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14:paraId="354D86C0" w14:textId="77777777" w:rsidR="00495E4F" w:rsidRPr="00495E4F" w:rsidRDefault="00495E4F" w:rsidP="00495E4F">
      <w:pPr>
        <w:jc w:val="both"/>
        <w:rPr>
          <w:rFonts w:ascii="Arial" w:hAnsi="Arial" w:cs="Arial"/>
        </w:rPr>
      </w:pPr>
    </w:p>
    <w:p w14:paraId="7A373AB4" w14:textId="77777777" w:rsidR="00495E4F" w:rsidRDefault="00495E4F" w:rsidP="00495E4F">
      <w:pPr>
        <w:jc w:val="both"/>
        <w:rPr>
          <w:rFonts w:ascii="Arial" w:hAnsi="Arial" w:cs="Arial"/>
        </w:rPr>
      </w:pPr>
      <w:r w:rsidRPr="00495E4F">
        <w:rPr>
          <w:rFonts w:ascii="Arial" w:hAnsi="Arial" w:cs="Arial"/>
        </w:rPr>
        <w:t>Los ingresos que el estado obtenga en términos del artículo 71 de la Ley General de Víctimas serán integrados al patrimonio del Fondo Estatal de Ayuda, Asistencia y Reparación Integral.</w:t>
      </w:r>
    </w:p>
    <w:p w14:paraId="33D40C1E" w14:textId="77777777" w:rsidR="00495E4F" w:rsidRPr="00495E4F" w:rsidRDefault="00495E4F" w:rsidP="00EC60A7">
      <w:pPr>
        <w:spacing w:line="360" w:lineRule="auto"/>
        <w:jc w:val="both"/>
        <w:rPr>
          <w:rFonts w:ascii="Arial" w:hAnsi="Arial" w:cs="Arial"/>
        </w:rPr>
      </w:pPr>
    </w:p>
    <w:p w14:paraId="68E1B722" w14:textId="77777777" w:rsidR="00495E4F" w:rsidRPr="00495E4F" w:rsidRDefault="00495E4F" w:rsidP="00495E4F">
      <w:pPr>
        <w:jc w:val="both"/>
        <w:rPr>
          <w:rFonts w:ascii="Arial" w:hAnsi="Arial" w:cs="Arial"/>
          <w:b/>
        </w:rPr>
      </w:pPr>
      <w:r w:rsidRPr="00495E4F">
        <w:rPr>
          <w:rFonts w:ascii="Arial" w:hAnsi="Arial" w:cs="Arial"/>
          <w:b/>
        </w:rPr>
        <w:t>Artículo 18. Registro de ingresos</w:t>
      </w:r>
    </w:p>
    <w:p w14:paraId="363B8432" w14:textId="77777777" w:rsidR="00495E4F" w:rsidRDefault="00495E4F" w:rsidP="00495E4F">
      <w:pPr>
        <w:jc w:val="both"/>
        <w:rPr>
          <w:rFonts w:ascii="Arial" w:hAnsi="Arial" w:cs="Arial"/>
        </w:rPr>
      </w:pPr>
      <w:r w:rsidRPr="00495E4F">
        <w:rPr>
          <w:rFonts w:ascii="Arial" w:hAnsi="Arial" w:cs="Arial"/>
        </w:rPr>
        <w:t xml:space="preserve">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w:t>
      </w:r>
      <w:r w:rsidRPr="00495E4F">
        <w:rPr>
          <w:rFonts w:ascii="Arial" w:hAnsi="Arial" w:cs="Arial"/>
        </w:rPr>
        <w:lastRenderedPageBreak/>
        <w:t>gobierno. En caso contrario, no deberán ejercerlos, bajo pena de incurrir en responsabilidad.</w:t>
      </w:r>
    </w:p>
    <w:p w14:paraId="244B3AC6" w14:textId="77777777" w:rsidR="00495E4F" w:rsidRPr="00495E4F" w:rsidRDefault="00495E4F" w:rsidP="00EC60A7">
      <w:pPr>
        <w:spacing w:line="360" w:lineRule="auto"/>
        <w:jc w:val="both"/>
        <w:rPr>
          <w:rFonts w:ascii="Arial" w:hAnsi="Arial" w:cs="Arial"/>
        </w:rPr>
      </w:pPr>
    </w:p>
    <w:p w14:paraId="751A71C7" w14:textId="77777777" w:rsidR="00495E4F" w:rsidRPr="00495E4F" w:rsidRDefault="00495E4F" w:rsidP="00495E4F">
      <w:pPr>
        <w:jc w:val="both"/>
        <w:rPr>
          <w:rFonts w:ascii="Arial" w:hAnsi="Arial" w:cs="Arial"/>
          <w:b/>
        </w:rPr>
      </w:pPr>
      <w:r w:rsidRPr="00495E4F">
        <w:rPr>
          <w:rFonts w:ascii="Arial" w:hAnsi="Arial" w:cs="Arial"/>
          <w:b/>
        </w:rPr>
        <w:t>Artículo 19. Convenios de colaboración administrativa</w:t>
      </w:r>
    </w:p>
    <w:p w14:paraId="128BD3CF" w14:textId="77777777" w:rsidR="00495E4F" w:rsidRDefault="00495E4F" w:rsidP="00495E4F">
      <w:pPr>
        <w:jc w:val="both"/>
        <w:rPr>
          <w:rFonts w:ascii="Arial" w:hAnsi="Arial" w:cs="Arial"/>
        </w:rPr>
      </w:pPr>
      <w:r w:rsidRPr="00495E4F">
        <w:rPr>
          <w:rFonts w:ascii="Arial" w:hAnsi="Arial" w:cs="Arial"/>
        </w:rPr>
        <w:t>La Secretaría de Administración y Finanzas estará facultada para que, por conducto de la Agencia de Administración Fiscal de Yucatán, realice los siguientes actos:</w:t>
      </w:r>
    </w:p>
    <w:p w14:paraId="19497110" w14:textId="77777777" w:rsidR="00495E4F" w:rsidRPr="00495E4F" w:rsidRDefault="00495E4F" w:rsidP="00495E4F">
      <w:pPr>
        <w:jc w:val="both"/>
        <w:rPr>
          <w:rFonts w:ascii="Arial" w:hAnsi="Arial" w:cs="Arial"/>
        </w:rPr>
      </w:pPr>
    </w:p>
    <w:p w14:paraId="31832384" w14:textId="77777777" w:rsidR="00495E4F" w:rsidRDefault="00495E4F" w:rsidP="00495E4F">
      <w:pPr>
        <w:ind w:firstLine="709"/>
        <w:jc w:val="both"/>
        <w:rPr>
          <w:rFonts w:ascii="Arial" w:hAnsi="Arial" w:cs="Arial"/>
        </w:rPr>
      </w:pPr>
      <w:r w:rsidRPr="00495E4F">
        <w:rPr>
          <w:rFonts w:ascii="Arial" w:hAnsi="Arial" w:cs="Arial"/>
        </w:rPr>
        <w:t>I. Celebre convenios de colaboración administrativa con los poderes legislativo, judicial, organismos constitucionales autónomos o con las entidades de la Administración Pública paraestatal, municipal o federal, respecto a la recaudación de los ingresos que tenga derecho a percibir.</w:t>
      </w:r>
    </w:p>
    <w:p w14:paraId="0EF65B58" w14:textId="77777777" w:rsidR="00495E4F" w:rsidRPr="00495E4F" w:rsidRDefault="00495E4F" w:rsidP="00495E4F">
      <w:pPr>
        <w:ind w:firstLine="709"/>
        <w:jc w:val="both"/>
        <w:rPr>
          <w:rFonts w:ascii="Arial" w:hAnsi="Arial" w:cs="Arial"/>
        </w:rPr>
      </w:pPr>
    </w:p>
    <w:p w14:paraId="1C1AF106" w14:textId="77777777" w:rsidR="00495E4F" w:rsidRDefault="00495E4F" w:rsidP="00495E4F">
      <w:pPr>
        <w:ind w:firstLine="709"/>
        <w:jc w:val="both"/>
        <w:rPr>
          <w:rFonts w:ascii="Arial" w:hAnsi="Arial" w:cs="Arial"/>
        </w:rPr>
      </w:pPr>
      <w:r w:rsidRPr="00495E4F">
        <w:rPr>
          <w:rFonts w:ascii="Arial" w:hAnsi="Arial" w:cs="Arial"/>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14:paraId="509D338B" w14:textId="77777777" w:rsidR="00495E4F" w:rsidRPr="00495E4F" w:rsidRDefault="00495E4F" w:rsidP="00495E4F">
      <w:pPr>
        <w:ind w:firstLine="709"/>
        <w:jc w:val="both"/>
        <w:rPr>
          <w:rFonts w:ascii="Arial" w:hAnsi="Arial" w:cs="Arial"/>
        </w:rPr>
      </w:pPr>
    </w:p>
    <w:p w14:paraId="39CF3676" w14:textId="77777777" w:rsidR="00495E4F" w:rsidRDefault="00495E4F" w:rsidP="00495E4F">
      <w:pPr>
        <w:ind w:firstLine="709"/>
        <w:jc w:val="both"/>
        <w:rPr>
          <w:rFonts w:ascii="Arial" w:hAnsi="Arial" w:cs="Arial"/>
        </w:rPr>
      </w:pPr>
      <w:r w:rsidRPr="00495E4F">
        <w:rPr>
          <w:rFonts w:ascii="Arial" w:hAnsi="Arial" w:cs="Arial"/>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14:paraId="5D6913F9" w14:textId="77777777" w:rsidR="00495E4F" w:rsidRPr="00495E4F" w:rsidRDefault="00495E4F" w:rsidP="00495E4F">
      <w:pPr>
        <w:ind w:firstLine="709"/>
        <w:jc w:val="both"/>
        <w:rPr>
          <w:rFonts w:ascii="Arial" w:hAnsi="Arial" w:cs="Arial"/>
        </w:rPr>
      </w:pPr>
    </w:p>
    <w:p w14:paraId="23301FC2" w14:textId="77777777" w:rsidR="00495E4F" w:rsidRDefault="00495E4F" w:rsidP="00495E4F">
      <w:pPr>
        <w:jc w:val="both"/>
        <w:rPr>
          <w:rFonts w:ascii="Arial" w:hAnsi="Arial" w:cs="Arial"/>
        </w:rPr>
      </w:pPr>
      <w:r w:rsidRPr="00495E4F">
        <w:rPr>
          <w:rFonts w:ascii="Arial" w:hAnsi="Arial" w:cs="Arial"/>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14:paraId="083F2953" w14:textId="77777777" w:rsidR="00495E4F" w:rsidRPr="00495E4F" w:rsidRDefault="00495E4F" w:rsidP="00EC60A7">
      <w:pPr>
        <w:spacing w:line="360" w:lineRule="auto"/>
        <w:jc w:val="both"/>
        <w:rPr>
          <w:rFonts w:ascii="Arial" w:hAnsi="Arial" w:cs="Arial"/>
        </w:rPr>
      </w:pPr>
    </w:p>
    <w:p w14:paraId="7A211271" w14:textId="77777777" w:rsidR="00495E4F" w:rsidRPr="00495E4F" w:rsidRDefault="00495E4F" w:rsidP="00495E4F">
      <w:pPr>
        <w:jc w:val="both"/>
        <w:rPr>
          <w:rFonts w:ascii="Arial" w:hAnsi="Arial" w:cs="Arial"/>
          <w:b/>
        </w:rPr>
      </w:pPr>
      <w:r w:rsidRPr="00495E4F">
        <w:rPr>
          <w:rFonts w:ascii="Arial" w:hAnsi="Arial" w:cs="Arial"/>
          <w:b/>
        </w:rPr>
        <w:t>Artículo 20. Contribuciones no determinadas</w:t>
      </w:r>
    </w:p>
    <w:p w14:paraId="61CD6937" w14:textId="77777777" w:rsidR="00495E4F" w:rsidRDefault="00495E4F" w:rsidP="00495E4F">
      <w:pPr>
        <w:jc w:val="both"/>
        <w:rPr>
          <w:rFonts w:ascii="Arial" w:hAnsi="Arial" w:cs="Arial"/>
        </w:rPr>
      </w:pPr>
      <w:r w:rsidRPr="00495E4F">
        <w:rPr>
          <w:rFonts w:ascii="Arial" w:hAnsi="Arial" w:cs="Arial"/>
        </w:rPr>
        <w:t>No podrá cobrarse ninguna contribución que no esté determinada expresamente en las disposiciones legales aplicables.</w:t>
      </w:r>
    </w:p>
    <w:p w14:paraId="204A600A" w14:textId="77777777" w:rsidR="00495E4F" w:rsidRPr="00495E4F" w:rsidRDefault="00EC60A7" w:rsidP="00495E4F">
      <w:pPr>
        <w:jc w:val="both"/>
        <w:rPr>
          <w:rFonts w:ascii="Arial" w:hAnsi="Arial" w:cs="Arial"/>
        </w:rPr>
      </w:pPr>
      <w:r>
        <w:rPr>
          <w:rFonts w:ascii="Arial" w:hAnsi="Arial" w:cs="Arial"/>
        </w:rPr>
        <w:br w:type="column"/>
      </w:r>
    </w:p>
    <w:p w14:paraId="6053192D" w14:textId="77777777" w:rsidR="00495E4F" w:rsidRPr="00495E4F" w:rsidRDefault="00495E4F" w:rsidP="00495E4F">
      <w:pPr>
        <w:jc w:val="both"/>
        <w:rPr>
          <w:rFonts w:ascii="Arial" w:hAnsi="Arial" w:cs="Arial"/>
          <w:b/>
        </w:rPr>
      </w:pPr>
      <w:r w:rsidRPr="00495E4F">
        <w:rPr>
          <w:rFonts w:ascii="Arial" w:hAnsi="Arial" w:cs="Arial"/>
          <w:b/>
        </w:rPr>
        <w:t>Artículo 21. Concentración de ingresos</w:t>
      </w:r>
    </w:p>
    <w:p w14:paraId="6EF9C05E" w14:textId="77777777" w:rsidR="00495E4F" w:rsidRDefault="00495E4F" w:rsidP="00495E4F">
      <w:pPr>
        <w:jc w:val="both"/>
        <w:rPr>
          <w:rFonts w:ascii="Arial" w:hAnsi="Arial" w:cs="Arial"/>
        </w:rPr>
      </w:pPr>
      <w:r w:rsidRPr="00495E4F">
        <w:rPr>
          <w:rFonts w:ascii="Arial" w:hAnsi="Arial" w:cs="Arial"/>
        </w:rPr>
        <w:t xml:space="preserve">Los ingresos que se recauden durante el ejercicio fiscal de 2024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14:paraId="7E55BB00" w14:textId="77777777" w:rsidR="00495E4F" w:rsidRPr="00495E4F" w:rsidRDefault="00495E4F" w:rsidP="00495E4F">
      <w:pPr>
        <w:jc w:val="both"/>
        <w:rPr>
          <w:rFonts w:ascii="Arial" w:hAnsi="Arial" w:cs="Arial"/>
        </w:rPr>
      </w:pPr>
    </w:p>
    <w:p w14:paraId="39F3DBB9" w14:textId="77777777" w:rsidR="00495E4F" w:rsidRDefault="00495E4F" w:rsidP="00495E4F">
      <w:pPr>
        <w:jc w:val="both"/>
        <w:rPr>
          <w:rFonts w:ascii="Arial" w:hAnsi="Arial" w:cs="Arial"/>
        </w:rPr>
      </w:pPr>
      <w:r w:rsidRPr="00495E4F">
        <w:rPr>
          <w:rFonts w:ascii="Arial" w:hAnsi="Arial" w:cs="Arial"/>
        </w:rPr>
        <w:t>Los ingresos propios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14:paraId="5B411143" w14:textId="77777777" w:rsidR="00495E4F" w:rsidRPr="00495E4F" w:rsidRDefault="00495E4F" w:rsidP="00495E4F">
      <w:pPr>
        <w:jc w:val="both"/>
        <w:rPr>
          <w:rFonts w:ascii="Arial" w:hAnsi="Arial" w:cs="Arial"/>
        </w:rPr>
      </w:pPr>
    </w:p>
    <w:p w14:paraId="6A4014FF" w14:textId="77777777" w:rsidR="00495E4F" w:rsidRDefault="00495E4F" w:rsidP="00495E4F">
      <w:pPr>
        <w:jc w:val="both"/>
        <w:rPr>
          <w:rFonts w:ascii="Arial" w:hAnsi="Arial" w:cs="Arial"/>
        </w:rPr>
      </w:pPr>
      <w:r w:rsidRPr="00495E4F">
        <w:rPr>
          <w:rFonts w:ascii="Arial" w:hAnsi="Arial" w:cs="Arial"/>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14:paraId="37727CCA" w14:textId="77777777" w:rsidR="00495E4F" w:rsidRPr="00495E4F" w:rsidRDefault="00495E4F" w:rsidP="00495E4F">
      <w:pPr>
        <w:jc w:val="both"/>
        <w:rPr>
          <w:rFonts w:ascii="Arial" w:hAnsi="Arial" w:cs="Arial"/>
        </w:rPr>
      </w:pPr>
    </w:p>
    <w:p w14:paraId="3E2A186A" w14:textId="77777777" w:rsidR="00495E4F" w:rsidRDefault="00495E4F" w:rsidP="00495E4F">
      <w:pPr>
        <w:jc w:val="both"/>
        <w:rPr>
          <w:rFonts w:ascii="Arial" w:hAnsi="Arial" w:cs="Arial"/>
        </w:rPr>
      </w:pPr>
      <w:r w:rsidRPr="00495E4F">
        <w:rPr>
          <w:rFonts w:ascii="Arial" w:hAnsi="Arial" w:cs="Arial"/>
        </w:rPr>
        <w:t xml:space="preserve">Las entidades paraestatales deberán conservar la documentación comprobatoria de dichos ingresos y ponerla a disposición de los órganos revisores de la cuenta pública. </w:t>
      </w:r>
    </w:p>
    <w:p w14:paraId="6FF77BD6" w14:textId="77777777" w:rsidR="00495E4F" w:rsidRPr="00495E4F" w:rsidRDefault="00495E4F" w:rsidP="00495E4F">
      <w:pPr>
        <w:jc w:val="both"/>
        <w:rPr>
          <w:rFonts w:ascii="Arial" w:hAnsi="Arial" w:cs="Arial"/>
        </w:rPr>
      </w:pPr>
    </w:p>
    <w:p w14:paraId="0456BF13" w14:textId="77777777" w:rsidR="00495E4F" w:rsidRDefault="00495E4F" w:rsidP="00495E4F">
      <w:pPr>
        <w:jc w:val="both"/>
        <w:rPr>
          <w:rFonts w:ascii="Arial" w:hAnsi="Arial" w:cs="Arial"/>
        </w:rPr>
      </w:pPr>
      <w:r w:rsidRPr="00495E4F">
        <w:rPr>
          <w:rFonts w:ascii="Arial" w:hAnsi="Arial" w:cs="Arial"/>
        </w:rPr>
        <w:t xml:space="preserve">Los poderes Legislativo y Judicial y los órganos autónomos, registrarán los ingresos que obtengan por cualquier concepto en el rubro correspondiente de esta Ley, salvo los ingresos fiscales, y deberán conservar a disposición de los órganos revisores de la Cuenta Pública, la documentación comprobatoria de dichos ingresos. </w:t>
      </w:r>
    </w:p>
    <w:p w14:paraId="0EECF8F9" w14:textId="77777777" w:rsidR="00495E4F" w:rsidRPr="00495E4F" w:rsidRDefault="00495E4F" w:rsidP="00495E4F">
      <w:pPr>
        <w:jc w:val="both"/>
        <w:rPr>
          <w:rFonts w:ascii="Arial" w:hAnsi="Arial" w:cs="Arial"/>
        </w:rPr>
      </w:pPr>
    </w:p>
    <w:p w14:paraId="34181D5C" w14:textId="77777777" w:rsidR="00495E4F" w:rsidRDefault="00495E4F" w:rsidP="00495E4F">
      <w:pPr>
        <w:jc w:val="both"/>
        <w:rPr>
          <w:rFonts w:ascii="Arial" w:hAnsi="Arial" w:cs="Arial"/>
        </w:rPr>
      </w:pPr>
      <w:r w:rsidRPr="00495E4F">
        <w:rPr>
          <w:rFonts w:ascii="Arial" w:hAnsi="Arial" w:cs="Arial"/>
        </w:rPr>
        <w:t>Las contribuciones, productos o aprovechamientos a los que las leyes de carácter no fiscal otorguen una naturaleza distinta a la establecida en las leyes fiscales, tendrán la naturaleza establecida en estas últimas.</w:t>
      </w:r>
    </w:p>
    <w:p w14:paraId="1C2B0F0B" w14:textId="77777777" w:rsidR="00495E4F" w:rsidRPr="00495E4F" w:rsidRDefault="00495E4F" w:rsidP="00495E4F">
      <w:pPr>
        <w:jc w:val="both"/>
        <w:rPr>
          <w:rFonts w:ascii="Arial" w:hAnsi="Arial" w:cs="Arial"/>
        </w:rPr>
      </w:pPr>
    </w:p>
    <w:p w14:paraId="3AECCA73" w14:textId="77777777" w:rsidR="00495E4F" w:rsidRDefault="00495E4F" w:rsidP="00495E4F">
      <w:pPr>
        <w:jc w:val="both"/>
        <w:rPr>
          <w:rFonts w:ascii="Arial" w:hAnsi="Arial" w:cs="Arial"/>
        </w:rPr>
      </w:pPr>
      <w:r w:rsidRPr="00495E4F">
        <w:rPr>
          <w:rFonts w:ascii="Arial" w:hAnsi="Arial" w:cs="Arial"/>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14:paraId="291F731F" w14:textId="77777777" w:rsidR="00495E4F" w:rsidRPr="00495E4F" w:rsidRDefault="00495E4F" w:rsidP="00495E4F">
      <w:pPr>
        <w:jc w:val="both"/>
        <w:rPr>
          <w:rFonts w:ascii="Arial" w:hAnsi="Arial" w:cs="Arial"/>
        </w:rPr>
      </w:pPr>
    </w:p>
    <w:p w14:paraId="369041D5" w14:textId="77777777" w:rsidR="00495E4F" w:rsidRPr="00495E4F" w:rsidRDefault="00495E4F" w:rsidP="00495E4F">
      <w:pPr>
        <w:jc w:val="both"/>
        <w:rPr>
          <w:rFonts w:ascii="Arial" w:hAnsi="Arial" w:cs="Arial"/>
          <w:b/>
        </w:rPr>
      </w:pPr>
      <w:r w:rsidRPr="00495E4F">
        <w:rPr>
          <w:rFonts w:ascii="Arial" w:hAnsi="Arial" w:cs="Arial"/>
          <w:b/>
        </w:rPr>
        <w:lastRenderedPageBreak/>
        <w:t>Artículo 22. Concentración de ingresos por desincorporación de entidades paraestatales</w:t>
      </w:r>
    </w:p>
    <w:p w14:paraId="573A4C7D" w14:textId="77777777" w:rsidR="00495E4F" w:rsidRDefault="00495E4F" w:rsidP="00495E4F">
      <w:pPr>
        <w:jc w:val="both"/>
        <w:rPr>
          <w:rFonts w:ascii="Arial" w:hAnsi="Arial" w:cs="Arial"/>
        </w:rPr>
      </w:pPr>
      <w:r w:rsidRPr="00495E4F">
        <w:rPr>
          <w:rFonts w:ascii="Arial" w:hAnsi="Arial" w:cs="Arial"/>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14:paraId="72953584" w14:textId="77777777" w:rsidR="00646395" w:rsidRPr="00495E4F" w:rsidRDefault="00646395" w:rsidP="00495E4F">
      <w:pPr>
        <w:jc w:val="both"/>
        <w:rPr>
          <w:rFonts w:ascii="Arial" w:hAnsi="Arial" w:cs="Arial"/>
        </w:rPr>
      </w:pPr>
    </w:p>
    <w:p w14:paraId="61330E8C" w14:textId="77777777" w:rsidR="00495E4F" w:rsidRDefault="00495E4F" w:rsidP="00495E4F">
      <w:pPr>
        <w:jc w:val="both"/>
        <w:rPr>
          <w:rFonts w:ascii="Arial" w:hAnsi="Arial" w:cs="Arial"/>
        </w:rPr>
      </w:pPr>
      <w:r w:rsidRPr="00495E4F">
        <w:rPr>
          <w:rFonts w:ascii="Arial" w:hAnsi="Arial" w:cs="Arial"/>
        </w:rPr>
        <w:t>Los ingresos netos se enterarán o concentrarán, según corresponda, en la Tesorería General del Estado y deberán manifestarse tanto en los registros de la propia tesorería como en la cuenta pública del estado.</w:t>
      </w:r>
    </w:p>
    <w:p w14:paraId="7EC20BF7" w14:textId="77777777" w:rsidR="00495E4F" w:rsidRPr="00495E4F" w:rsidRDefault="00495E4F" w:rsidP="00495E4F">
      <w:pPr>
        <w:jc w:val="both"/>
        <w:rPr>
          <w:rFonts w:ascii="Arial" w:hAnsi="Arial" w:cs="Arial"/>
        </w:rPr>
      </w:pPr>
    </w:p>
    <w:p w14:paraId="7551ED47" w14:textId="77777777" w:rsidR="00495E4F" w:rsidRDefault="00495E4F" w:rsidP="00495E4F">
      <w:pPr>
        <w:jc w:val="both"/>
        <w:rPr>
          <w:rFonts w:ascii="Arial" w:hAnsi="Arial" w:cs="Arial"/>
        </w:rPr>
      </w:pPr>
      <w:r w:rsidRPr="00495E4F">
        <w:rPr>
          <w:rFonts w:ascii="Arial" w:hAnsi="Arial" w:cs="Arial"/>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14:paraId="6308A205" w14:textId="77777777" w:rsidR="00495E4F" w:rsidRPr="00495E4F" w:rsidRDefault="00495E4F" w:rsidP="00495E4F">
      <w:pPr>
        <w:jc w:val="both"/>
        <w:rPr>
          <w:rFonts w:ascii="Arial" w:hAnsi="Arial" w:cs="Arial"/>
        </w:rPr>
      </w:pPr>
    </w:p>
    <w:p w14:paraId="5D3C82F0" w14:textId="77777777" w:rsidR="00495E4F" w:rsidRPr="00495E4F" w:rsidRDefault="00495E4F" w:rsidP="00495E4F">
      <w:pPr>
        <w:jc w:val="both"/>
        <w:rPr>
          <w:rFonts w:ascii="Arial" w:hAnsi="Arial" w:cs="Arial"/>
          <w:b/>
        </w:rPr>
      </w:pPr>
      <w:r w:rsidRPr="00495E4F">
        <w:rPr>
          <w:rFonts w:ascii="Arial" w:hAnsi="Arial" w:cs="Arial"/>
          <w:b/>
        </w:rPr>
        <w:t>Artículo 23. Remanentes de fideicomisos</w:t>
      </w:r>
    </w:p>
    <w:p w14:paraId="75782B51" w14:textId="77777777" w:rsidR="00495E4F" w:rsidRDefault="00495E4F" w:rsidP="00495E4F">
      <w:pPr>
        <w:jc w:val="both"/>
        <w:rPr>
          <w:rFonts w:ascii="Arial" w:hAnsi="Arial" w:cs="Arial"/>
        </w:rPr>
      </w:pPr>
      <w:r w:rsidRPr="00495E4F">
        <w:rPr>
          <w:rFonts w:ascii="Arial" w:hAnsi="Arial" w:cs="Arial"/>
        </w:rPr>
        <w:t xml:space="preserve">Los recursos públicos estatales remanentes de la extinción o terminación de un fideicomiso, mandato o contrato análogo deberán ser concentrados en la Tesorería General del Estado. En su caso, la Secretaría de Administración y Finanzas determinará el destino de estos recursos, salvo aquellos que, en el instrumento respectivo, o en la norma de regulación, se establezca un destino diferente. </w:t>
      </w:r>
    </w:p>
    <w:p w14:paraId="1E22C57A" w14:textId="77777777" w:rsidR="00495E4F" w:rsidRPr="00495E4F" w:rsidRDefault="00495E4F" w:rsidP="00495E4F">
      <w:pPr>
        <w:jc w:val="both"/>
        <w:rPr>
          <w:rFonts w:ascii="Arial" w:hAnsi="Arial" w:cs="Arial"/>
        </w:rPr>
      </w:pPr>
    </w:p>
    <w:p w14:paraId="36FEA752" w14:textId="77777777" w:rsidR="00495E4F" w:rsidRPr="00495E4F" w:rsidRDefault="00495E4F" w:rsidP="00495E4F">
      <w:pPr>
        <w:jc w:val="both"/>
        <w:rPr>
          <w:rFonts w:ascii="Arial" w:hAnsi="Arial" w:cs="Arial"/>
          <w:b/>
        </w:rPr>
      </w:pPr>
      <w:r w:rsidRPr="00495E4F">
        <w:rPr>
          <w:rFonts w:ascii="Arial" w:hAnsi="Arial" w:cs="Arial"/>
          <w:b/>
        </w:rPr>
        <w:t>Artículo 24. Ingresos obtenidos de multas por infracciones fiscales</w:t>
      </w:r>
    </w:p>
    <w:p w14:paraId="6265D200" w14:textId="77777777" w:rsidR="00495E4F" w:rsidRDefault="00495E4F" w:rsidP="00495E4F">
      <w:pPr>
        <w:jc w:val="both"/>
        <w:rPr>
          <w:rFonts w:ascii="Arial" w:hAnsi="Arial" w:cs="Arial"/>
        </w:rPr>
      </w:pPr>
      <w:r w:rsidRPr="00495E4F">
        <w:rPr>
          <w:rFonts w:ascii="Arial" w:hAnsi="Arial" w:cs="Arial"/>
        </w:rPr>
        <w:t>Los ingresos que el estado obtenga efectivamente de multas por infracciones a las disposiciones fiscales, se destinarán a la formación de fondos para el otorgamiento de estímulos por productividad y cumplimiento del personal de dicho órgano fiscal atendiendo a lo señalado en la fracción III del artículo 20, de la Ley de la Agencia de Administración Fiscal de Yucatán.</w:t>
      </w:r>
    </w:p>
    <w:p w14:paraId="77362256" w14:textId="77777777" w:rsidR="00495E4F" w:rsidRPr="00495E4F" w:rsidRDefault="00EC60A7" w:rsidP="00495E4F">
      <w:pPr>
        <w:jc w:val="both"/>
        <w:rPr>
          <w:rFonts w:ascii="Arial" w:hAnsi="Arial" w:cs="Arial"/>
        </w:rPr>
      </w:pPr>
      <w:r>
        <w:rPr>
          <w:rFonts w:ascii="Arial" w:hAnsi="Arial" w:cs="Arial"/>
        </w:rPr>
        <w:br w:type="column"/>
      </w:r>
    </w:p>
    <w:p w14:paraId="72D0435C" w14:textId="77777777" w:rsidR="00495E4F" w:rsidRDefault="00495E4F" w:rsidP="00495E4F">
      <w:pPr>
        <w:jc w:val="center"/>
        <w:rPr>
          <w:rFonts w:ascii="Arial" w:hAnsi="Arial" w:cs="Arial"/>
          <w:b/>
        </w:rPr>
      </w:pPr>
      <w:r w:rsidRPr="00495E4F">
        <w:rPr>
          <w:rFonts w:ascii="Arial" w:hAnsi="Arial" w:cs="Arial"/>
          <w:b/>
        </w:rPr>
        <w:t>Capítulo V</w:t>
      </w:r>
    </w:p>
    <w:p w14:paraId="3AB52605" w14:textId="77777777" w:rsidR="00495E4F" w:rsidRDefault="00495E4F" w:rsidP="00495E4F">
      <w:pPr>
        <w:jc w:val="center"/>
        <w:rPr>
          <w:rFonts w:ascii="Arial" w:hAnsi="Arial" w:cs="Arial"/>
          <w:b/>
        </w:rPr>
      </w:pPr>
      <w:r w:rsidRPr="00495E4F">
        <w:rPr>
          <w:rFonts w:ascii="Arial" w:hAnsi="Arial" w:cs="Arial"/>
          <w:b/>
        </w:rPr>
        <w:t>Sujetos públicos obligados</w:t>
      </w:r>
    </w:p>
    <w:p w14:paraId="5280628F" w14:textId="77777777" w:rsidR="00495E4F" w:rsidRPr="00495E4F" w:rsidRDefault="00495E4F" w:rsidP="00495E4F">
      <w:pPr>
        <w:jc w:val="center"/>
        <w:rPr>
          <w:rFonts w:ascii="Arial" w:hAnsi="Arial" w:cs="Arial"/>
          <w:b/>
        </w:rPr>
      </w:pPr>
    </w:p>
    <w:p w14:paraId="2251F280" w14:textId="77777777" w:rsidR="00495E4F" w:rsidRPr="00495E4F" w:rsidRDefault="00495E4F" w:rsidP="00495E4F">
      <w:pPr>
        <w:jc w:val="both"/>
        <w:rPr>
          <w:rFonts w:ascii="Arial" w:hAnsi="Arial" w:cs="Arial"/>
          <w:b/>
        </w:rPr>
      </w:pPr>
      <w:r w:rsidRPr="00495E4F">
        <w:rPr>
          <w:rFonts w:ascii="Arial" w:hAnsi="Arial" w:cs="Arial"/>
          <w:b/>
        </w:rPr>
        <w:t>Artículo 25. Sujetos públicos obligados a pagar contribuciones</w:t>
      </w:r>
    </w:p>
    <w:p w14:paraId="3CD0D737" w14:textId="77777777" w:rsidR="00495E4F" w:rsidRDefault="00495E4F" w:rsidP="00495E4F">
      <w:pPr>
        <w:jc w:val="both"/>
        <w:rPr>
          <w:rFonts w:ascii="Arial" w:hAnsi="Arial" w:cs="Arial"/>
        </w:rPr>
      </w:pPr>
      <w:r w:rsidRPr="00495E4F">
        <w:rPr>
          <w:rFonts w:ascii="Arial" w:hAnsi="Arial" w:cs="Arial"/>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14:paraId="32DD3418" w14:textId="77777777" w:rsidR="00646395" w:rsidRDefault="00646395" w:rsidP="00495E4F">
      <w:pPr>
        <w:jc w:val="center"/>
        <w:rPr>
          <w:rFonts w:ascii="Arial" w:hAnsi="Arial" w:cs="Arial"/>
          <w:b/>
        </w:rPr>
      </w:pPr>
    </w:p>
    <w:p w14:paraId="6B2451C3" w14:textId="77777777" w:rsidR="00495E4F" w:rsidRDefault="00495E4F" w:rsidP="00495E4F">
      <w:pPr>
        <w:jc w:val="center"/>
        <w:rPr>
          <w:rFonts w:ascii="Arial" w:hAnsi="Arial" w:cs="Arial"/>
          <w:b/>
        </w:rPr>
      </w:pPr>
      <w:r w:rsidRPr="00495E4F">
        <w:rPr>
          <w:rFonts w:ascii="Arial" w:hAnsi="Arial" w:cs="Arial"/>
          <w:b/>
        </w:rPr>
        <w:t>Capítulo VI</w:t>
      </w:r>
    </w:p>
    <w:p w14:paraId="6B6185E5" w14:textId="77777777" w:rsidR="00495E4F" w:rsidRDefault="00495E4F" w:rsidP="00495E4F">
      <w:pPr>
        <w:jc w:val="center"/>
        <w:rPr>
          <w:rFonts w:ascii="Arial" w:hAnsi="Arial" w:cs="Arial"/>
          <w:b/>
        </w:rPr>
      </w:pPr>
      <w:r w:rsidRPr="00495E4F">
        <w:rPr>
          <w:rFonts w:ascii="Arial" w:hAnsi="Arial" w:cs="Arial"/>
          <w:b/>
        </w:rPr>
        <w:t>Facilidades a los contribuyentes</w:t>
      </w:r>
    </w:p>
    <w:p w14:paraId="175A9D4D" w14:textId="77777777" w:rsidR="00495E4F" w:rsidRPr="00495E4F" w:rsidRDefault="00495E4F" w:rsidP="00495E4F">
      <w:pPr>
        <w:jc w:val="center"/>
        <w:rPr>
          <w:rFonts w:ascii="Arial" w:hAnsi="Arial" w:cs="Arial"/>
          <w:b/>
        </w:rPr>
      </w:pPr>
    </w:p>
    <w:p w14:paraId="0A51573C" w14:textId="77777777" w:rsidR="00495E4F" w:rsidRPr="00495E4F" w:rsidRDefault="00495E4F" w:rsidP="00495E4F">
      <w:pPr>
        <w:jc w:val="both"/>
        <w:rPr>
          <w:rFonts w:ascii="Arial" w:hAnsi="Arial" w:cs="Arial"/>
          <w:b/>
        </w:rPr>
      </w:pPr>
      <w:r w:rsidRPr="00495E4F">
        <w:rPr>
          <w:rFonts w:ascii="Arial" w:hAnsi="Arial" w:cs="Arial"/>
          <w:b/>
        </w:rPr>
        <w:t>Artículo 26. Inscripción al Registro Federal de Contribuyentes</w:t>
      </w:r>
    </w:p>
    <w:p w14:paraId="6D8C5E7A" w14:textId="77777777" w:rsidR="00495E4F" w:rsidRDefault="00495E4F" w:rsidP="00495E4F">
      <w:pPr>
        <w:jc w:val="both"/>
        <w:rPr>
          <w:rFonts w:ascii="Arial" w:hAnsi="Arial" w:cs="Arial"/>
        </w:rPr>
      </w:pPr>
      <w:r w:rsidRPr="00495E4F">
        <w:rPr>
          <w:rFonts w:ascii="Arial" w:hAnsi="Arial" w:cs="Arial"/>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14:paraId="3D116BAD" w14:textId="77777777" w:rsidR="00495E4F" w:rsidRPr="00495E4F" w:rsidRDefault="00495E4F" w:rsidP="00495E4F">
      <w:pPr>
        <w:jc w:val="both"/>
        <w:rPr>
          <w:rFonts w:ascii="Arial" w:hAnsi="Arial" w:cs="Arial"/>
        </w:rPr>
      </w:pPr>
    </w:p>
    <w:p w14:paraId="605CA157" w14:textId="77777777" w:rsidR="00495E4F" w:rsidRPr="00495E4F" w:rsidRDefault="00495E4F" w:rsidP="00495E4F">
      <w:pPr>
        <w:jc w:val="both"/>
        <w:rPr>
          <w:rFonts w:ascii="Arial" w:hAnsi="Arial" w:cs="Arial"/>
          <w:b/>
        </w:rPr>
      </w:pPr>
      <w:r w:rsidRPr="00495E4F">
        <w:rPr>
          <w:rFonts w:ascii="Arial" w:hAnsi="Arial" w:cs="Arial"/>
          <w:b/>
        </w:rPr>
        <w:t>Artículo 27. Medios de pago</w:t>
      </w:r>
    </w:p>
    <w:p w14:paraId="5CA66A1C" w14:textId="77777777" w:rsidR="00495E4F" w:rsidRDefault="00495E4F" w:rsidP="00495E4F">
      <w:pPr>
        <w:jc w:val="both"/>
        <w:rPr>
          <w:rFonts w:ascii="Arial" w:hAnsi="Arial" w:cs="Arial"/>
        </w:rPr>
      </w:pPr>
      <w:r w:rsidRPr="00495E4F">
        <w:rPr>
          <w:rFonts w:ascii="Arial" w:hAnsi="Arial" w:cs="Arial"/>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14:paraId="77419666" w14:textId="77777777" w:rsidR="00E3534A" w:rsidRDefault="00E3534A" w:rsidP="00495E4F">
      <w:pPr>
        <w:jc w:val="both"/>
        <w:rPr>
          <w:rFonts w:ascii="Arial" w:hAnsi="Arial" w:cs="Arial"/>
        </w:rPr>
      </w:pPr>
    </w:p>
    <w:p w14:paraId="2A33CC47" w14:textId="77777777" w:rsidR="00495E4F" w:rsidRPr="00495E4F" w:rsidRDefault="00495E4F" w:rsidP="00495E4F">
      <w:pPr>
        <w:jc w:val="both"/>
        <w:rPr>
          <w:rFonts w:ascii="Arial" w:hAnsi="Arial" w:cs="Arial"/>
          <w:b/>
        </w:rPr>
      </w:pPr>
      <w:r w:rsidRPr="00495E4F">
        <w:rPr>
          <w:rFonts w:ascii="Arial" w:hAnsi="Arial" w:cs="Arial"/>
          <w:b/>
        </w:rPr>
        <w:t>Artículo 28. Tasa de recargos</w:t>
      </w:r>
    </w:p>
    <w:p w14:paraId="20309823" w14:textId="77777777" w:rsidR="00495E4F" w:rsidRDefault="00495E4F" w:rsidP="00495E4F">
      <w:pPr>
        <w:jc w:val="both"/>
        <w:rPr>
          <w:rFonts w:ascii="Arial" w:hAnsi="Arial" w:cs="Arial"/>
        </w:rPr>
      </w:pPr>
      <w:r w:rsidRPr="00495E4F">
        <w:rPr>
          <w:rFonts w:ascii="Arial" w:hAnsi="Arial" w:cs="Arial"/>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14:paraId="0349301D" w14:textId="77777777" w:rsidR="00495E4F" w:rsidRPr="00495E4F" w:rsidRDefault="00495E4F" w:rsidP="00495E4F">
      <w:pPr>
        <w:jc w:val="both"/>
        <w:rPr>
          <w:rFonts w:ascii="Arial" w:hAnsi="Arial" w:cs="Arial"/>
        </w:rPr>
      </w:pPr>
    </w:p>
    <w:p w14:paraId="29C78142" w14:textId="77777777" w:rsidR="00495E4F" w:rsidRPr="00495E4F" w:rsidRDefault="00495E4F" w:rsidP="00495E4F">
      <w:pPr>
        <w:jc w:val="both"/>
        <w:rPr>
          <w:rFonts w:ascii="Arial" w:hAnsi="Arial" w:cs="Arial"/>
          <w:b/>
        </w:rPr>
      </w:pPr>
      <w:r w:rsidRPr="00495E4F">
        <w:rPr>
          <w:rFonts w:ascii="Arial" w:hAnsi="Arial" w:cs="Arial"/>
          <w:b/>
        </w:rPr>
        <w:t>Artículo 29. Tasa de recargos por prórroga</w:t>
      </w:r>
    </w:p>
    <w:p w14:paraId="65B687B6" w14:textId="77777777" w:rsidR="00495E4F" w:rsidRDefault="00495E4F" w:rsidP="00495E4F">
      <w:pPr>
        <w:jc w:val="both"/>
        <w:rPr>
          <w:rFonts w:ascii="Arial" w:hAnsi="Arial" w:cs="Arial"/>
        </w:rPr>
      </w:pPr>
      <w:r w:rsidRPr="00495E4F">
        <w:rPr>
          <w:rFonts w:ascii="Arial" w:hAnsi="Arial" w:cs="Arial"/>
        </w:rPr>
        <w:t>En los casos de prórroga para el pago de créditos fiscales se causarán los siguientes recargos:</w:t>
      </w:r>
    </w:p>
    <w:p w14:paraId="26812D95" w14:textId="77777777" w:rsidR="00495E4F" w:rsidRDefault="00495E4F" w:rsidP="00495E4F">
      <w:pPr>
        <w:jc w:val="both"/>
        <w:rPr>
          <w:rFonts w:ascii="Arial" w:hAnsi="Arial" w:cs="Arial"/>
        </w:rPr>
      </w:pPr>
    </w:p>
    <w:p w14:paraId="44BE6626" w14:textId="77777777" w:rsidR="00EC60A7" w:rsidRPr="00495E4F" w:rsidRDefault="00EC60A7" w:rsidP="00495E4F">
      <w:pPr>
        <w:jc w:val="both"/>
        <w:rPr>
          <w:rFonts w:ascii="Arial" w:hAnsi="Arial" w:cs="Arial"/>
        </w:rPr>
      </w:pPr>
    </w:p>
    <w:p w14:paraId="5761A269" w14:textId="77777777" w:rsidR="00495E4F" w:rsidRDefault="00495E4F" w:rsidP="00495E4F">
      <w:pPr>
        <w:ind w:firstLine="708"/>
        <w:jc w:val="both"/>
        <w:rPr>
          <w:rFonts w:ascii="Arial" w:hAnsi="Arial" w:cs="Arial"/>
        </w:rPr>
      </w:pPr>
      <w:r w:rsidRPr="00495E4F">
        <w:rPr>
          <w:rFonts w:ascii="Arial" w:hAnsi="Arial" w:cs="Arial"/>
        </w:rPr>
        <w:lastRenderedPageBreak/>
        <w:t>I. Al 0.98% mensual sobre los saldos insolutos.</w:t>
      </w:r>
    </w:p>
    <w:p w14:paraId="57A0717B" w14:textId="77777777" w:rsidR="00E3534A" w:rsidRPr="00495E4F" w:rsidRDefault="00E3534A" w:rsidP="00495E4F">
      <w:pPr>
        <w:ind w:firstLine="708"/>
        <w:jc w:val="both"/>
        <w:rPr>
          <w:rFonts w:ascii="Arial" w:hAnsi="Arial" w:cs="Arial"/>
        </w:rPr>
      </w:pPr>
    </w:p>
    <w:p w14:paraId="412E65A2" w14:textId="77777777" w:rsidR="00495E4F" w:rsidRDefault="00495E4F" w:rsidP="00495E4F">
      <w:pPr>
        <w:ind w:firstLine="708"/>
        <w:jc w:val="both"/>
        <w:rPr>
          <w:rFonts w:ascii="Arial" w:hAnsi="Arial" w:cs="Arial"/>
        </w:rPr>
      </w:pPr>
      <w:r w:rsidRPr="00495E4F">
        <w:rPr>
          <w:rFonts w:ascii="Arial" w:hAnsi="Arial" w:cs="Arial"/>
        </w:rPr>
        <w:t>II. Cuando de conformidad con el Código Fiscal del Estado de Yucatán se autorice el pago a plazos, se aplicará la tasa de recargos que a continuación se establece, sobre los saldos y durante el periodo de que se trate:</w:t>
      </w:r>
    </w:p>
    <w:p w14:paraId="2BFDCB8C" w14:textId="77777777" w:rsidR="00646395" w:rsidRPr="00495E4F" w:rsidRDefault="00646395" w:rsidP="00495E4F">
      <w:pPr>
        <w:ind w:firstLine="708"/>
        <w:jc w:val="both"/>
        <w:rPr>
          <w:rFonts w:ascii="Arial" w:hAnsi="Arial" w:cs="Arial"/>
        </w:rPr>
      </w:pPr>
    </w:p>
    <w:p w14:paraId="42768F94" w14:textId="77777777" w:rsidR="00495E4F" w:rsidRPr="00495E4F" w:rsidRDefault="00495E4F" w:rsidP="00495E4F">
      <w:pPr>
        <w:ind w:firstLine="708"/>
        <w:jc w:val="both"/>
        <w:rPr>
          <w:rFonts w:ascii="Arial" w:hAnsi="Arial" w:cs="Arial"/>
        </w:rPr>
      </w:pPr>
      <w:r w:rsidRPr="00495E4F">
        <w:rPr>
          <w:rFonts w:ascii="Arial" w:hAnsi="Arial" w:cs="Arial"/>
        </w:rPr>
        <w:t>a) Tratándose de pagos a plazos en parcialidades hasta doce meses, la tasa de recargos será del 1.26% mensual.</w:t>
      </w:r>
    </w:p>
    <w:p w14:paraId="596EF2D0" w14:textId="77777777" w:rsidR="00495E4F" w:rsidRPr="00495E4F" w:rsidRDefault="00495E4F" w:rsidP="00495E4F">
      <w:pPr>
        <w:ind w:firstLine="708"/>
        <w:jc w:val="both"/>
        <w:rPr>
          <w:rFonts w:ascii="Arial" w:hAnsi="Arial" w:cs="Arial"/>
        </w:rPr>
      </w:pPr>
      <w:r w:rsidRPr="00495E4F">
        <w:rPr>
          <w:rFonts w:ascii="Arial" w:hAnsi="Arial" w:cs="Arial"/>
        </w:rPr>
        <w:t>b) Tratándose de pagos a plazos en parcialidades de más de doce meses y hasta de veinticuatro meses, la tasa de recargos será de 1.53% mensual.</w:t>
      </w:r>
    </w:p>
    <w:p w14:paraId="1065EB6F" w14:textId="77777777" w:rsidR="00495E4F" w:rsidRDefault="00495E4F" w:rsidP="00495E4F">
      <w:pPr>
        <w:ind w:firstLine="708"/>
        <w:jc w:val="both"/>
        <w:rPr>
          <w:rFonts w:ascii="Arial" w:hAnsi="Arial" w:cs="Arial"/>
        </w:rPr>
      </w:pPr>
      <w:r w:rsidRPr="00495E4F">
        <w:rPr>
          <w:rFonts w:ascii="Arial" w:hAnsi="Arial" w:cs="Arial"/>
        </w:rPr>
        <w:t>c) Tratándose de pagos a plazos en parcialidades superiores a veinticuatro meses o de pagos a plazo diferido, la tasa de recargos será de 1.82% mensual.</w:t>
      </w:r>
    </w:p>
    <w:p w14:paraId="3105BAF2" w14:textId="77777777" w:rsidR="00646395" w:rsidRPr="00495E4F" w:rsidRDefault="00646395" w:rsidP="00495E4F">
      <w:pPr>
        <w:ind w:firstLine="708"/>
        <w:jc w:val="both"/>
        <w:rPr>
          <w:rFonts w:ascii="Arial" w:hAnsi="Arial" w:cs="Arial"/>
        </w:rPr>
      </w:pPr>
    </w:p>
    <w:p w14:paraId="43E1A38A" w14:textId="77777777" w:rsidR="00495E4F" w:rsidRDefault="00495E4F" w:rsidP="00495E4F">
      <w:pPr>
        <w:spacing w:line="320" w:lineRule="exact"/>
        <w:jc w:val="both"/>
        <w:rPr>
          <w:rFonts w:ascii="Arial" w:hAnsi="Arial" w:cs="Arial"/>
        </w:rPr>
      </w:pPr>
      <w:r w:rsidRPr="00495E4F">
        <w:rPr>
          <w:rFonts w:ascii="Arial" w:hAnsi="Arial" w:cs="Arial"/>
        </w:rPr>
        <w:t>Las tasas de recargos establecidas en la fracción II de este artículo incluyen la actualización realizada conforme a lo establecido por el propio Código Fiscal del Estado de Yucatán.</w:t>
      </w:r>
    </w:p>
    <w:p w14:paraId="424BC5DE" w14:textId="77777777" w:rsidR="00646395" w:rsidRPr="00495E4F" w:rsidRDefault="00646395" w:rsidP="00EC60A7">
      <w:pPr>
        <w:spacing w:line="360" w:lineRule="auto"/>
        <w:jc w:val="both"/>
        <w:rPr>
          <w:rFonts w:ascii="Arial" w:hAnsi="Arial" w:cs="Arial"/>
        </w:rPr>
      </w:pPr>
    </w:p>
    <w:p w14:paraId="6FF29C3A" w14:textId="77777777" w:rsidR="00495E4F" w:rsidRPr="00495E4F" w:rsidRDefault="00495E4F" w:rsidP="00495E4F">
      <w:pPr>
        <w:spacing w:line="320" w:lineRule="exact"/>
        <w:jc w:val="both"/>
        <w:rPr>
          <w:rFonts w:ascii="Arial" w:hAnsi="Arial" w:cs="Arial"/>
          <w:b/>
        </w:rPr>
      </w:pPr>
      <w:r w:rsidRPr="00495E4F">
        <w:rPr>
          <w:rFonts w:ascii="Arial" w:hAnsi="Arial" w:cs="Arial"/>
          <w:b/>
        </w:rPr>
        <w:t>Artículo 30. Programas de apoyo</w:t>
      </w:r>
    </w:p>
    <w:p w14:paraId="49606152" w14:textId="77777777" w:rsidR="00495E4F" w:rsidRDefault="00495E4F" w:rsidP="00495E4F">
      <w:pPr>
        <w:spacing w:line="320" w:lineRule="exact"/>
        <w:jc w:val="both"/>
        <w:rPr>
          <w:rFonts w:ascii="Arial" w:hAnsi="Arial" w:cs="Arial"/>
        </w:rPr>
      </w:pPr>
      <w:r w:rsidRPr="00495E4F">
        <w:rPr>
          <w:rFonts w:ascii="Arial" w:hAnsi="Arial" w:cs="Arial"/>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14:paraId="11825132" w14:textId="77777777" w:rsidR="00646395" w:rsidRPr="00495E4F" w:rsidRDefault="00646395" w:rsidP="00495E4F">
      <w:pPr>
        <w:spacing w:line="320" w:lineRule="exact"/>
        <w:jc w:val="both"/>
        <w:rPr>
          <w:rFonts w:ascii="Arial" w:hAnsi="Arial" w:cs="Arial"/>
        </w:rPr>
      </w:pPr>
    </w:p>
    <w:p w14:paraId="4F71ACCD" w14:textId="77777777" w:rsidR="00495E4F" w:rsidRPr="00495E4F" w:rsidRDefault="00495E4F" w:rsidP="00495E4F">
      <w:pPr>
        <w:spacing w:line="320" w:lineRule="exact"/>
        <w:jc w:val="both"/>
        <w:rPr>
          <w:rFonts w:ascii="Arial" w:hAnsi="Arial" w:cs="Arial"/>
        </w:rPr>
      </w:pPr>
      <w:r w:rsidRPr="00495E4F">
        <w:rPr>
          <w:rFonts w:ascii="Arial" w:hAnsi="Arial" w:cs="Arial"/>
        </w:rPr>
        <w:t>En dichos programas de apoyo o incentivos podrá establecerse, entre otras acciones, la reducción o condonación total o parcial de contribuciones, derechos, aprovechamientos o productos, así como de sus accesorios.</w:t>
      </w:r>
    </w:p>
    <w:p w14:paraId="56FF12CE" w14:textId="77777777" w:rsidR="00646395" w:rsidRDefault="00646395" w:rsidP="00EC60A7">
      <w:pPr>
        <w:spacing w:line="360" w:lineRule="auto"/>
        <w:rPr>
          <w:rFonts w:ascii="Arial" w:hAnsi="Arial" w:cs="Arial"/>
          <w:b/>
        </w:rPr>
      </w:pPr>
    </w:p>
    <w:p w14:paraId="12815CFA" w14:textId="77777777" w:rsidR="00495E4F" w:rsidRPr="00495E4F" w:rsidRDefault="00495E4F" w:rsidP="00495E4F">
      <w:pPr>
        <w:spacing w:line="320" w:lineRule="exact"/>
        <w:jc w:val="both"/>
        <w:rPr>
          <w:rFonts w:ascii="Arial" w:hAnsi="Arial" w:cs="Arial"/>
          <w:b/>
        </w:rPr>
      </w:pPr>
      <w:r w:rsidRPr="00495E4F">
        <w:rPr>
          <w:rFonts w:ascii="Arial" w:hAnsi="Arial" w:cs="Arial"/>
          <w:b/>
        </w:rPr>
        <w:t>Artículo 31. Pago en parcialidades</w:t>
      </w:r>
    </w:p>
    <w:p w14:paraId="07D8AB21" w14:textId="77777777" w:rsidR="00495E4F" w:rsidRPr="00495E4F" w:rsidRDefault="00495E4F" w:rsidP="00495E4F">
      <w:pPr>
        <w:spacing w:line="320" w:lineRule="exact"/>
        <w:jc w:val="both"/>
        <w:rPr>
          <w:rFonts w:ascii="Arial" w:hAnsi="Arial" w:cs="Arial"/>
        </w:rPr>
      </w:pPr>
      <w:r w:rsidRPr="00495E4F">
        <w:rPr>
          <w:rFonts w:ascii="Arial" w:hAnsi="Arial" w:cs="Arial"/>
        </w:rPr>
        <w:t>Para los efectos de los artículos 89 y 90 del Código Fiscal del Estado de Yucatán, durante el ejercicio fiscal 2024,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14:paraId="1E29CF55" w14:textId="77777777" w:rsidR="00646395" w:rsidRDefault="00646395" w:rsidP="00495E4F">
      <w:pPr>
        <w:spacing w:line="320" w:lineRule="exact"/>
        <w:jc w:val="both"/>
        <w:rPr>
          <w:rFonts w:ascii="Arial" w:hAnsi="Arial" w:cs="Arial"/>
          <w:b/>
        </w:rPr>
      </w:pPr>
    </w:p>
    <w:p w14:paraId="4503A826" w14:textId="77777777" w:rsidR="00EC60A7" w:rsidRDefault="00EC60A7" w:rsidP="00495E4F">
      <w:pPr>
        <w:spacing w:line="320" w:lineRule="exact"/>
        <w:jc w:val="both"/>
        <w:rPr>
          <w:rFonts w:ascii="Arial" w:hAnsi="Arial" w:cs="Arial"/>
          <w:b/>
        </w:rPr>
      </w:pPr>
    </w:p>
    <w:p w14:paraId="3856A374" w14:textId="77777777" w:rsidR="00EC60A7" w:rsidRDefault="00EC60A7" w:rsidP="00495E4F">
      <w:pPr>
        <w:spacing w:line="320" w:lineRule="exact"/>
        <w:jc w:val="both"/>
        <w:rPr>
          <w:rFonts w:ascii="Arial" w:hAnsi="Arial" w:cs="Arial"/>
          <w:b/>
        </w:rPr>
      </w:pPr>
    </w:p>
    <w:p w14:paraId="6EC97753" w14:textId="77777777" w:rsidR="00EC60A7" w:rsidRDefault="00EC60A7" w:rsidP="00495E4F">
      <w:pPr>
        <w:spacing w:line="320" w:lineRule="exact"/>
        <w:jc w:val="both"/>
        <w:rPr>
          <w:rFonts w:ascii="Arial" w:hAnsi="Arial" w:cs="Arial"/>
          <w:b/>
        </w:rPr>
      </w:pPr>
    </w:p>
    <w:p w14:paraId="41F3915B" w14:textId="77777777" w:rsidR="00495E4F" w:rsidRPr="00495E4F" w:rsidRDefault="00495E4F" w:rsidP="00495E4F">
      <w:pPr>
        <w:spacing w:line="320" w:lineRule="exact"/>
        <w:jc w:val="both"/>
        <w:rPr>
          <w:rFonts w:ascii="Arial" w:hAnsi="Arial" w:cs="Arial"/>
          <w:b/>
        </w:rPr>
      </w:pPr>
      <w:r w:rsidRPr="00495E4F">
        <w:rPr>
          <w:rFonts w:ascii="Arial" w:hAnsi="Arial" w:cs="Arial"/>
          <w:b/>
        </w:rPr>
        <w:lastRenderedPageBreak/>
        <w:t>Artículo 32. Imposibilidad práctica de cobro</w:t>
      </w:r>
    </w:p>
    <w:p w14:paraId="381C209B" w14:textId="77777777" w:rsidR="00495E4F" w:rsidRPr="00495E4F" w:rsidRDefault="00495E4F" w:rsidP="00495E4F">
      <w:pPr>
        <w:spacing w:line="320" w:lineRule="exact"/>
        <w:jc w:val="both"/>
        <w:rPr>
          <w:rFonts w:ascii="Arial" w:hAnsi="Arial" w:cs="Arial"/>
        </w:rPr>
      </w:pPr>
      <w:r w:rsidRPr="00495E4F">
        <w:rPr>
          <w:rFonts w:ascii="Arial" w:hAnsi="Arial" w:cs="Arial"/>
        </w:rPr>
        <w:t xml:space="preserve">Se faculta a las autoridades fiscales para que lleven a cabo la cancelación de los créditos fiscales cuyo cobro les corresponda efectuar en los casos en que exista imposibilidad práctica de cobro. </w:t>
      </w:r>
    </w:p>
    <w:p w14:paraId="2A1BBE44" w14:textId="77777777" w:rsidR="00646395" w:rsidRDefault="00646395" w:rsidP="00495E4F">
      <w:pPr>
        <w:spacing w:line="320" w:lineRule="exact"/>
        <w:jc w:val="both"/>
        <w:rPr>
          <w:rFonts w:ascii="Arial" w:hAnsi="Arial" w:cs="Arial"/>
        </w:rPr>
      </w:pPr>
    </w:p>
    <w:p w14:paraId="055EF605" w14:textId="77777777" w:rsidR="00495E4F" w:rsidRPr="00495E4F" w:rsidRDefault="00495E4F" w:rsidP="00495E4F">
      <w:pPr>
        <w:spacing w:line="320" w:lineRule="exact"/>
        <w:jc w:val="both"/>
        <w:rPr>
          <w:rFonts w:ascii="Arial" w:hAnsi="Arial" w:cs="Arial"/>
        </w:rPr>
      </w:pPr>
      <w:r w:rsidRPr="00495E4F">
        <w:rPr>
          <w:rFonts w:ascii="Arial" w:hAnsi="Arial" w:cs="Arial"/>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14:paraId="2710E3F3" w14:textId="77777777" w:rsidR="00646395" w:rsidRDefault="00646395" w:rsidP="00495E4F">
      <w:pPr>
        <w:spacing w:line="320" w:lineRule="exact"/>
        <w:jc w:val="both"/>
        <w:rPr>
          <w:rFonts w:ascii="Arial" w:hAnsi="Arial" w:cs="Arial"/>
        </w:rPr>
      </w:pPr>
    </w:p>
    <w:p w14:paraId="4E05BBB7" w14:textId="77777777" w:rsidR="00495E4F" w:rsidRPr="00495E4F" w:rsidRDefault="00495E4F" w:rsidP="00495E4F">
      <w:pPr>
        <w:spacing w:line="320" w:lineRule="exact"/>
        <w:jc w:val="both"/>
        <w:rPr>
          <w:rFonts w:ascii="Arial" w:hAnsi="Arial" w:cs="Arial"/>
        </w:rPr>
      </w:pPr>
      <w:r w:rsidRPr="00495E4F">
        <w:rPr>
          <w:rFonts w:ascii="Arial" w:hAnsi="Arial" w:cs="Arial"/>
        </w:rPr>
        <w:t>Las autoridades, de forma previa a la cancelación de un crédito fiscal, deberán integrar un expediente que contenga los documentos y constancias que acrediten la imposibilidad práctica de cobro.</w:t>
      </w:r>
    </w:p>
    <w:p w14:paraId="4CFF3E89" w14:textId="77777777" w:rsidR="00646395" w:rsidRDefault="00646395" w:rsidP="00495E4F">
      <w:pPr>
        <w:spacing w:line="320" w:lineRule="exact"/>
        <w:jc w:val="both"/>
        <w:rPr>
          <w:rFonts w:ascii="Arial" w:hAnsi="Arial" w:cs="Arial"/>
          <w:b/>
        </w:rPr>
      </w:pPr>
    </w:p>
    <w:p w14:paraId="770EEC8D" w14:textId="77777777" w:rsidR="00495E4F" w:rsidRPr="00495E4F" w:rsidRDefault="00495E4F" w:rsidP="00495E4F">
      <w:pPr>
        <w:spacing w:line="320" w:lineRule="exact"/>
        <w:jc w:val="both"/>
        <w:rPr>
          <w:rFonts w:ascii="Arial" w:hAnsi="Arial" w:cs="Arial"/>
          <w:b/>
        </w:rPr>
      </w:pPr>
      <w:r w:rsidRPr="00495E4F">
        <w:rPr>
          <w:rFonts w:ascii="Arial" w:hAnsi="Arial" w:cs="Arial"/>
          <w:b/>
        </w:rPr>
        <w:t>Artículo 33. Créditos fiscales incosteables</w:t>
      </w:r>
    </w:p>
    <w:p w14:paraId="1295D4D0" w14:textId="77777777" w:rsidR="00495E4F" w:rsidRDefault="00495E4F" w:rsidP="00495E4F">
      <w:pPr>
        <w:jc w:val="both"/>
        <w:rPr>
          <w:rFonts w:ascii="Arial" w:hAnsi="Arial" w:cs="Arial"/>
        </w:rPr>
      </w:pPr>
      <w:r w:rsidRPr="00495E4F">
        <w:rPr>
          <w:rFonts w:ascii="Arial" w:hAnsi="Arial" w:cs="Arial"/>
        </w:rPr>
        <w:t>Se faculta a las autoridades fiscales para que lleven a cabo la cancelación de los créditos fiscales cuyo cobro les corresponda efectuar en los casos en que aquellos sean incosteables.</w:t>
      </w:r>
    </w:p>
    <w:p w14:paraId="1911DF25" w14:textId="77777777" w:rsidR="00657A33" w:rsidRPr="00495E4F" w:rsidRDefault="00657A33" w:rsidP="00495E4F">
      <w:pPr>
        <w:jc w:val="both"/>
        <w:rPr>
          <w:rFonts w:ascii="Arial" w:hAnsi="Arial" w:cs="Arial"/>
        </w:rPr>
      </w:pPr>
    </w:p>
    <w:p w14:paraId="5DAA4F07" w14:textId="77777777" w:rsidR="00495E4F" w:rsidRDefault="00495E4F" w:rsidP="00495E4F">
      <w:pPr>
        <w:jc w:val="both"/>
        <w:rPr>
          <w:rFonts w:ascii="Arial" w:hAnsi="Arial" w:cs="Arial"/>
        </w:rPr>
      </w:pPr>
      <w:r w:rsidRPr="00495E4F">
        <w:rPr>
          <w:rFonts w:ascii="Arial" w:hAnsi="Arial" w:cs="Arial"/>
        </w:rPr>
        <w:t>Para que un crédito se considere incosteable, la autoridad fiscal evaluará los siguientes conceptos: monto del crédito, costo de las acciones de recuperación, antigüedad del crédito y probabilidad de cobro.</w:t>
      </w:r>
    </w:p>
    <w:p w14:paraId="69A6AF69" w14:textId="77777777" w:rsidR="00646395" w:rsidRPr="00495E4F" w:rsidRDefault="00646395" w:rsidP="00495E4F">
      <w:pPr>
        <w:jc w:val="both"/>
        <w:rPr>
          <w:rFonts w:ascii="Arial" w:hAnsi="Arial" w:cs="Arial"/>
        </w:rPr>
      </w:pPr>
    </w:p>
    <w:p w14:paraId="3AA43041" w14:textId="77777777" w:rsidR="00495E4F" w:rsidRPr="00495E4F" w:rsidRDefault="00495E4F" w:rsidP="00495E4F">
      <w:pPr>
        <w:jc w:val="both"/>
        <w:rPr>
          <w:rFonts w:ascii="Arial" w:hAnsi="Arial" w:cs="Arial"/>
        </w:rPr>
      </w:pPr>
      <w:r w:rsidRPr="00495E4F">
        <w:rPr>
          <w:rFonts w:ascii="Arial" w:hAnsi="Arial" w:cs="Arial"/>
        </w:rPr>
        <w:t>La cancelación de los créditos a que se refiere este artículo no libera de su pago.</w:t>
      </w:r>
    </w:p>
    <w:p w14:paraId="47DBF0AD" w14:textId="77777777" w:rsidR="00E57D16" w:rsidRDefault="00E57D16">
      <w:pPr>
        <w:rPr>
          <w:rFonts w:ascii="Arial" w:hAnsi="Arial" w:cs="Arial"/>
          <w:b/>
        </w:rPr>
      </w:pPr>
    </w:p>
    <w:p w14:paraId="5BACE620" w14:textId="77777777" w:rsidR="00495E4F" w:rsidRPr="00495E4F" w:rsidRDefault="00495E4F" w:rsidP="00495E4F">
      <w:pPr>
        <w:spacing w:line="320" w:lineRule="exact"/>
        <w:jc w:val="center"/>
        <w:rPr>
          <w:rFonts w:ascii="Arial" w:hAnsi="Arial" w:cs="Arial"/>
          <w:b/>
        </w:rPr>
      </w:pPr>
      <w:r w:rsidRPr="00495E4F">
        <w:rPr>
          <w:rFonts w:ascii="Arial" w:hAnsi="Arial" w:cs="Arial"/>
          <w:b/>
        </w:rPr>
        <w:t>Artículos transitorios</w:t>
      </w:r>
    </w:p>
    <w:p w14:paraId="13054C32" w14:textId="77777777" w:rsidR="00646395" w:rsidRDefault="00646395" w:rsidP="00495E4F">
      <w:pPr>
        <w:spacing w:line="320" w:lineRule="exact"/>
        <w:jc w:val="both"/>
        <w:rPr>
          <w:rFonts w:ascii="Arial" w:hAnsi="Arial" w:cs="Arial"/>
          <w:b/>
        </w:rPr>
      </w:pPr>
    </w:p>
    <w:p w14:paraId="4D48C339" w14:textId="77777777" w:rsidR="00495E4F" w:rsidRPr="00495E4F" w:rsidRDefault="00495E4F" w:rsidP="00495E4F">
      <w:pPr>
        <w:spacing w:line="320" w:lineRule="exact"/>
        <w:jc w:val="both"/>
        <w:rPr>
          <w:rFonts w:ascii="Arial" w:hAnsi="Arial" w:cs="Arial"/>
          <w:b/>
        </w:rPr>
      </w:pPr>
      <w:r w:rsidRPr="00495E4F">
        <w:rPr>
          <w:rFonts w:ascii="Arial" w:hAnsi="Arial" w:cs="Arial"/>
          <w:b/>
        </w:rPr>
        <w:t>Primero. Entrada en vigor</w:t>
      </w:r>
    </w:p>
    <w:p w14:paraId="7B765039" w14:textId="77777777" w:rsidR="00495E4F" w:rsidRPr="00495E4F" w:rsidRDefault="00495E4F" w:rsidP="00495E4F">
      <w:pPr>
        <w:spacing w:line="320" w:lineRule="exact"/>
        <w:jc w:val="both"/>
        <w:rPr>
          <w:rFonts w:ascii="Arial" w:hAnsi="Arial" w:cs="Arial"/>
        </w:rPr>
      </w:pPr>
      <w:r w:rsidRPr="00495E4F">
        <w:rPr>
          <w:rFonts w:ascii="Arial" w:hAnsi="Arial" w:cs="Arial"/>
        </w:rPr>
        <w:t>Este decreto entrará en vigor el 1 de enero de 2024, previa publicación en el Diario Oficial del Gobierno del Estado de Yucatán y tendrá vigencia hasta el 31 de diciembre del mismo año.</w:t>
      </w:r>
    </w:p>
    <w:p w14:paraId="04F097D7" w14:textId="77777777" w:rsidR="00646395" w:rsidRDefault="00646395" w:rsidP="00495E4F">
      <w:pPr>
        <w:spacing w:line="320" w:lineRule="exact"/>
        <w:jc w:val="both"/>
        <w:rPr>
          <w:rFonts w:ascii="Arial" w:hAnsi="Arial" w:cs="Arial"/>
          <w:b/>
        </w:rPr>
      </w:pPr>
    </w:p>
    <w:p w14:paraId="1CFDD3C5" w14:textId="77777777" w:rsidR="00495E4F" w:rsidRPr="00495E4F" w:rsidRDefault="00495E4F" w:rsidP="00495E4F">
      <w:pPr>
        <w:spacing w:line="320" w:lineRule="exact"/>
        <w:jc w:val="both"/>
        <w:rPr>
          <w:rFonts w:ascii="Arial" w:hAnsi="Arial" w:cs="Arial"/>
          <w:b/>
        </w:rPr>
      </w:pPr>
      <w:r w:rsidRPr="00495E4F">
        <w:rPr>
          <w:rFonts w:ascii="Arial" w:hAnsi="Arial" w:cs="Arial"/>
          <w:b/>
        </w:rPr>
        <w:t xml:space="preserve">Segundo. Derogación </w:t>
      </w:r>
    </w:p>
    <w:p w14:paraId="50B1FD0A" w14:textId="77777777" w:rsidR="00495E4F" w:rsidRPr="00495E4F" w:rsidRDefault="00495E4F" w:rsidP="00495E4F">
      <w:pPr>
        <w:spacing w:line="320" w:lineRule="exact"/>
        <w:jc w:val="both"/>
        <w:rPr>
          <w:rFonts w:ascii="Arial" w:hAnsi="Arial" w:cs="Arial"/>
        </w:rPr>
      </w:pPr>
      <w:r w:rsidRPr="00495E4F">
        <w:rPr>
          <w:rFonts w:ascii="Arial" w:hAnsi="Arial" w:cs="Arial"/>
        </w:rPr>
        <w:t xml:space="preserve">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2024, en el Código Fiscal del Estado de Yucatán, en los </w:t>
      </w:r>
      <w:r w:rsidRPr="00495E4F">
        <w:rPr>
          <w:rFonts w:ascii="Arial" w:hAnsi="Arial" w:cs="Arial"/>
        </w:rPr>
        <w:lastRenderedPageBreak/>
        <w:t>decretos expedidos por el Poder Ejecutivo del estado y en las leyes que establecen dichas contribuciones, así como sus reglamentos.</w:t>
      </w:r>
    </w:p>
    <w:p w14:paraId="5745459E" w14:textId="77777777" w:rsidR="00646395" w:rsidRDefault="00646395" w:rsidP="00495E4F">
      <w:pPr>
        <w:spacing w:line="320" w:lineRule="exact"/>
        <w:jc w:val="both"/>
        <w:rPr>
          <w:rFonts w:ascii="Arial" w:hAnsi="Arial" w:cs="Arial"/>
          <w:b/>
        </w:rPr>
      </w:pPr>
    </w:p>
    <w:p w14:paraId="178CA833" w14:textId="77777777" w:rsidR="00495E4F" w:rsidRPr="00495E4F" w:rsidRDefault="00495E4F" w:rsidP="00495E4F">
      <w:pPr>
        <w:spacing w:line="320" w:lineRule="exact"/>
        <w:jc w:val="both"/>
        <w:rPr>
          <w:rFonts w:ascii="Arial" w:hAnsi="Arial" w:cs="Arial"/>
          <w:b/>
        </w:rPr>
      </w:pPr>
      <w:r w:rsidRPr="00495E4F">
        <w:rPr>
          <w:rFonts w:ascii="Arial" w:hAnsi="Arial" w:cs="Arial"/>
          <w:b/>
        </w:rPr>
        <w:t>Tercero. Obligación de los entes públicos</w:t>
      </w:r>
    </w:p>
    <w:p w14:paraId="0A1D724A" w14:textId="77777777" w:rsidR="00495E4F" w:rsidRPr="00495E4F" w:rsidRDefault="00495E4F" w:rsidP="00495E4F">
      <w:pPr>
        <w:spacing w:line="320" w:lineRule="exact"/>
        <w:jc w:val="both"/>
        <w:rPr>
          <w:rFonts w:ascii="Arial" w:hAnsi="Arial" w:cs="Arial"/>
        </w:rPr>
      </w:pPr>
      <w:r w:rsidRPr="00495E4F">
        <w:rPr>
          <w:rFonts w:ascii="Arial" w:hAnsi="Arial" w:cs="Arial"/>
        </w:rPr>
        <w:t>Los entes públicos que reciban ingresos de los previstos en la Ley de Ingresos del Estado de Yucatán para el Ejercicio Fiscal 2024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2024.</w:t>
      </w:r>
    </w:p>
    <w:p w14:paraId="26B6387B" w14:textId="77777777" w:rsidR="00646395" w:rsidRDefault="00646395" w:rsidP="00495E4F">
      <w:pPr>
        <w:spacing w:line="320" w:lineRule="exact"/>
        <w:jc w:val="both"/>
        <w:rPr>
          <w:rFonts w:ascii="Arial" w:hAnsi="Arial" w:cs="Arial"/>
        </w:rPr>
      </w:pPr>
    </w:p>
    <w:p w14:paraId="37A197FB" w14:textId="77777777" w:rsidR="00495E4F" w:rsidRPr="00495E4F" w:rsidRDefault="00495E4F" w:rsidP="00495E4F">
      <w:pPr>
        <w:spacing w:line="320" w:lineRule="exact"/>
        <w:jc w:val="both"/>
        <w:rPr>
          <w:rFonts w:ascii="Arial" w:hAnsi="Arial" w:cs="Arial"/>
        </w:rPr>
      </w:pPr>
      <w:r w:rsidRPr="00495E4F">
        <w:rPr>
          <w:rFonts w:ascii="Arial" w:hAnsi="Arial" w:cs="Arial"/>
        </w:rPr>
        <w:t>Asimismo, los entes públicos deberán difundir, en los términos establecidos en la Ley de Disciplina Financiera de las Entidades Federativas y los Municipios, la información y formatos correspondientes.</w:t>
      </w:r>
    </w:p>
    <w:p w14:paraId="4D505518" w14:textId="77777777" w:rsidR="00646395" w:rsidRDefault="00646395" w:rsidP="00495E4F">
      <w:pPr>
        <w:spacing w:line="320" w:lineRule="exact"/>
        <w:jc w:val="both"/>
        <w:rPr>
          <w:rFonts w:ascii="Arial" w:hAnsi="Arial" w:cs="Arial"/>
          <w:b/>
        </w:rPr>
      </w:pPr>
    </w:p>
    <w:p w14:paraId="1DDD5C8D" w14:textId="77777777" w:rsidR="00495E4F" w:rsidRPr="00495E4F" w:rsidRDefault="00495E4F" w:rsidP="00495E4F">
      <w:pPr>
        <w:spacing w:line="320" w:lineRule="exact"/>
        <w:jc w:val="both"/>
        <w:rPr>
          <w:rFonts w:ascii="Arial" w:hAnsi="Arial" w:cs="Arial"/>
          <w:b/>
        </w:rPr>
      </w:pPr>
      <w:r w:rsidRPr="00495E4F">
        <w:rPr>
          <w:rFonts w:ascii="Arial" w:hAnsi="Arial" w:cs="Arial"/>
          <w:b/>
        </w:rPr>
        <w:t>Cuarto. Modificaciones a la estructura administrativa</w:t>
      </w:r>
    </w:p>
    <w:p w14:paraId="5034571A" w14:textId="77777777" w:rsidR="00495E4F" w:rsidRPr="00495E4F" w:rsidRDefault="00495E4F" w:rsidP="00495E4F">
      <w:pPr>
        <w:spacing w:line="320" w:lineRule="exact"/>
        <w:jc w:val="both"/>
        <w:rPr>
          <w:rFonts w:ascii="Arial" w:hAnsi="Arial" w:cs="Arial"/>
        </w:rPr>
      </w:pPr>
      <w:r w:rsidRPr="00495E4F">
        <w:rPr>
          <w:rFonts w:ascii="Arial" w:hAnsi="Arial" w:cs="Arial"/>
        </w:rPr>
        <w:t>Para los efectos de la Ley de Ingresos del Estado de Yucatán para el Ejercicio Fiscal 2024,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14:paraId="02FE5E09" w14:textId="77777777" w:rsidR="00646395" w:rsidRDefault="00646395" w:rsidP="00495E4F">
      <w:pPr>
        <w:spacing w:line="320" w:lineRule="exact"/>
        <w:jc w:val="both"/>
        <w:rPr>
          <w:rFonts w:ascii="Arial" w:hAnsi="Arial" w:cs="Arial"/>
          <w:b/>
        </w:rPr>
      </w:pPr>
    </w:p>
    <w:p w14:paraId="736A2DB9" w14:textId="77777777" w:rsidR="00495E4F" w:rsidRPr="00495E4F" w:rsidRDefault="00495E4F" w:rsidP="00495E4F">
      <w:pPr>
        <w:spacing w:line="320" w:lineRule="exact"/>
        <w:jc w:val="both"/>
        <w:rPr>
          <w:rFonts w:ascii="Arial" w:hAnsi="Arial" w:cs="Arial"/>
          <w:b/>
        </w:rPr>
      </w:pPr>
      <w:r w:rsidRPr="00495E4F">
        <w:rPr>
          <w:rFonts w:ascii="Arial" w:hAnsi="Arial" w:cs="Arial"/>
          <w:b/>
        </w:rPr>
        <w:t>Quinto. Techo de gasto en servicios personales</w:t>
      </w:r>
    </w:p>
    <w:p w14:paraId="4B6903BA" w14:textId="77777777" w:rsidR="00495E4F" w:rsidRPr="00495E4F" w:rsidRDefault="00495E4F" w:rsidP="00495E4F">
      <w:pPr>
        <w:spacing w:line="320" w:lineRule="exact"/>
        <w:jc w:val="both"/>
        <w:rPr>
          <w:rFonts w:ascii="Arial" w:hAnsi="Arial" w:cs="Arial"/>
        </w:rPr>
      </w:pPr>
      <w:r w:rsidRPr="00495E4F">
        <w:rPr>
          <w:rFonts w:ascii="Arial" w:hAnsi="Arial" w:cs="Arial"/>
        </w:rPr>
        <w:t>Respecto al techo de gasto en servicios personales, será aplicable para el ejercicio fiscal 2024 el transitorio Décimo Séptimo de la Ley de Ingresos de la Federación para el Ejercicio Fiscal de 2024.</w:t>
      </w:r>
    </w:p>
    <w:p w14:paraId="16C0C82C" w14:textId="77777777" w:rsidR="00646395" w:rsidRDefault="00646395" w:rsidP="00495E4F">
      <w:pPr>
        <w:spacing w:line="320" w:lineRule="exact"/>
        <w:jc w:val="both"/>
        <w:rPr>
          <w:rFonts w:ascii="Arial" w:hAnsi="Arial" w:cs="Arial"/>
          <w:b/>
        </w:rPr>
      </w:pPr>
    </w:p>
    <w:p w14:paraId="7CCBEC0A" w14:textId="77777777" w:rsidR="00495E4F" w:rsidRPr="00495E4F" w:rsidRDefault="00495E4F" w:rsidP="00495E4F">
      <w:pPr>
        <w:spacing w:line="320" w:lineRule="exact"/>
        <w:jc w:val="both"/>
        <w:rPr>
          <w:rFonts w:ascii="Arial" w:hAnsi="Arial" w:cs="Arial"/>
          <w:b/>
        </w:rPr>
      </w:pPr>
      <w:r w:rsidRPr="00495E4F">
        <w:rPr>
          <w:rFonts w:ascii="Arial" w:hAnsi="Arial" w:cs="Arial"/>
          <w:b/>
        </w:rPr>
        <w:t>Sexto. Fideicomisos</w:t>
      </w:r>
    </w:p>
    <w:p w14:paraId="362B3458" w14:textId="77777777" w:rsidR="00495E4F" w:rsidRPr="00495E4F" w:rsidRDefault="00495E4F" w:rsidP="00495E4F">
      <w:pPr>
        <w:spacing w:line="320" w:lineRule="exact"/>
        <w:jc w:val="both"/>
        <w:rPr>
          <w:rFonts w:ascii="Arial" w:hAnsi="Arial" w:cs="Arial"/>
        </w:rPr>
      </w:pPr>
      <w:r w:rsidRPr="00495E4F">
        <w:rPr>
          <w:rFonts w:ascii="Arial" w:hAnsi="Arial" w:cs="Arial"/>
        </w:rPr>
        <w:t xml:space="preserve">Las dependencias y entidades de la Administración Pública estatal, los Poderes y los organismos constitucionales autónomos deberán remitir a la Secretaría de Administración y Finanzas, durante el primer trimestre del ejercicio fiscal 2024, un informe de los fideicomisos, mandatos o análogos públicos susceptibles de extinguirse en términos de las disposiciones aplicables. Lo anterior, a efecto de que se lleven a cabo los actos necesarios para la extinción de dichas figuras, conforme </w:t>
      </w:r>
      <w:r w:rsidRPr="00495E4F">
        <w:rPr>
          <w:rFonts w:ascii="Arial" w:hAnsi="Arial" w:cs="Arial"/>
        </w:rPr>
        <w:lastRenderedPageBreak/>
        <w:t>a lo establecido en la Ley del Presupuesto y Contabilidad Gubernamental del Estado de Yucatán y su reglamento.</w:t>
      </w:r>
    </w:p>
    <w:p w14:paraId="3283DF6C" w14:textId="77777777" w:rsidR="00646395" w:rsidRDefault="00646395" w:rsidP="00495E4F">
      <w:pPr>
        <w:spacing w:line="320" w:lineRule="exact"/>
        <w:jc w:val="both"/>
        <w:rPr>
          <w:rFonts w:ascii="Arial" w:eastAsia="Arial" w:hAnsi="Arial" w:cs="Arial"/>
          <w:b/>
        </w:rPr>
      </w:pPr>
    </w:p>
    <w:p w14:paraId="081F08B5" w14:textId="77777777" w:rsidR="00495E4F" w:rsidRPr="00495E4F" w:rsidRDefault="00495E4F" w:rsidP="00495E4F">
      <w:pPr>
        <w:spacing w:line="320" w:lineRule="exact"/>
        <w:jc w:val="both"/>
        <w:rPr>
          <w:rFonts w:ascii="Arial" w:hAnsi="Arial" w:cs="Arial"/>
          <w:b/>
          <w:bCs/>
        </w:rPr>
      </w:pPr>
      <w:r w:rsidRPr="00495E4F">
        <w:rPr>
          <w:rFonts w:ascii="Arial" w:eastAsia="Arial" w:hAnsi="Arial" w:cs="Arial"/>
          <w:b/>
        </w:rPr>
        <w:t>Séptimo.</w:t>
      </w:r>
      <w:r w:rsidRPr="00495E4F">
        <w:rPr>
          <w:rFonts w:ascii="Arial" w:eastAsia="Arial" w:hAnsi="Arial" w:cs="Arial"/>
        </w:rPr>
        <w:t xml:space="preserve"> </w:t>
      </w:r>
      <w:r w:rsidRPr="00495E4F">
        <w:rPr>
          <w:rFonts w:ascii="Arial" w:hAnsi="Arial" w:cs="Arial"/>
          <w:b/>
          <w:bCs/>
        </w:rPr>
        <w:t>Análisis de destino y capacidad de pago</w:t>
      </w:r>
    </w:p>
    <w:p w14:paraId="299DAC65" w14:textId="77777777" w:rsidR="00495E4F" w:rsidRPr="00495E4F" w:rsidRDefault="00495E4F" w:rsidP="00495E4F">
      <w:pPr>
        <w:spacing w:line="320" w:lineRule="exact"/>
        <w:jc w:val="both"/>
        <w:rPr>
          <w:rFonts w:ascii="Arial" w:hAnsi="Arial" w:cs="Arial"/>
        </w:rPr>
      </w:pPr>
      <w:r w:rsidRPr="00495E4F">
        <w:rPr>
          <w:rFonts w:ascii="Arial" w:hAnsi="Arial" w:cs="Arial"/>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del destino de los recursos autorizados al amparo de este decreto, de la capacidad de pago y de la situación de la deuda pública del estado de Yucatán, y de los recursos a otorgarse como fuente de pago.</w:t>
      </w:r>
    </w:p>
    <w:p w14:paraId="20EB71B7" w14:textId="77777777" w:rsidR="00866C6C" w:rsidRDefault="00866C6C" w:rsidP="00E57D16">
      <w:pPr>
        <w:jc w:val="both"/>
        <w:rPr>
          <w:rFonts w:ascii="Arial" w:hAnsi="Arial" w:cs="Arial"/>
        </w:rPr>
      </w:pPr>
    </w:p>
    <w:p w14:paraId="037636DA" w14:textId="77777777" w:rsidR="002B005A" w:rsidRDefault="002B005A" w:rsidP="00866C6C">
      <w:pPr>
        <w:tabs>
          <w:tab w:val="right" w:pos="8498"/>
        </w:tabs>
        <w:jc w:val="both"/>
      </w:pPr>
      <w:r>
        <w:t xml:space="preserve">DADO EN LA SEDE DEL RECINTO DEL PODER LEGISLATIVO EN LA CIUDAD DE MÉRIDA, YUCATÁN, ESTADOS UNIDOS MEXICANOS A LOS SEIS DÍAS DEL MES DE DICIEMBRE DEL AÑO DOS MIL VEINTITRÉS. PRESIDENTE DIPUTADO ERIK JOSÉ RIHANI GONZÁLEZ.- SECRETARIA DIPUTADA KARLA VANESSA SALAZAR GONZÁLEZ.- SECRETARIO DIPUTADO RAFAEL ALEJANDRO ECHAZARRETA TORRES.- RÚBRICAS.” </w:t>
      </w:r>
    </w:p>
    <w:p w14:paraId="6922F39A" w14:textId="77777777" w:rsidR="002B005A" w:rsidRDefault="002B005A" w:rsidP="00866C6C">
      <w:pPr>
        <w:tabs>
          <w:tab w:val="right" w:pos="8498"/>
        </w:tabs>
        <w:jc w:val="both"/>
      </w:pPr>
    </w:p>
    <w:p w14:paraId="7CE853CD" w14:textId="77777777" w:rsidR="002B005A" w:rsidRDefault="002B005A" w:rsidP="00866C6C">
      <w:pPr>
        <w:tabs>
          <w:tab w:val="right" w:pos="8498"/>
        </w:tabs>
        <w:jc w:val="both"/>
      </w:pPr>
      <w:r>
        <w:t xml:space="preserve">Y, por tanto, mando se imprima, publique y circule para su conocimiento y debido cumplimiento. </w:t>
      </w:r>
    </w:p>
    <w:p w14:paraId="77E3DF26" w14:textId="77777777" w:rsidR="002B005A" w:rsidRDefault="002B005A" w:rsidP="00866C6C">
      <w:pPr>
        <w:tabs>
          <w:tab w:val="right" w:pos="8498"/>
        </w:tabs>
        <w:jc w:val="both"/>
      </w:pPr>
    </w:p>
    <w:p w14:paraId="7BF4A26C" w14:textId="77777777" w:rsidR="00D87DA1" w:rsidRDefault="002B005A" w:rsidP="00866C6C">
      <w:pPr>
        <w:tabs>
          <w:tab w:val="right" w:pos="8498"/>
        </w:tabs>
        <w:jc w:val="both"/>
      </w:pPr>
      <w:r>
        <w:t>Se expide este decreto en la sede del Poder Ejecutivo, en Mérida, Yucatán, a 21 de diciembre de 2023.</w:t>
      </w:r>
    </w:p>
    <w:p w14:paraId="7307FF8B" w14:textId="77777777" w:rsidR="002B005A" w:rsidRDefault="002B005A" w:rsidP="00866C6C">
      <w:pPr>
        <w:tabs>
          <w:tab w:val="right" w:pos="8498"/>
        </w:tabs>
        <w:jc w:val="both"/>
        <w:rPr>
          <w:rFonts w:ascii="Arial" w:hAnsi="Arial" w:cs="Arial"/>
          <w:b/>
          <w:bCs/>
          <w:sz w:val="22"/>
          <w:szCs w:val="22"/>
          <w:lang w:val="es-MX"/>
        </w:rPr>
      </w:pPr>
    </w:p>
    <w:p w14:paraId="14E37082" w14:textId="77777777" w:rsidR="002B005A" w:rsidRPr="002B005A" w:rsidRDefault="002B005A" w:rsidP="002B005A">
      <w:pPr>
        <w:tabs>
          <w:tab w:val="right" w:pos="8498"/>
        </w:tabs>
        <w:jc w:val="center"/>
        <w:rPr>
          <w:rFonts w:ascii="Arial" w:hAnsi="Arial" w:cs="Arial"/>
          <w:b/>
          <w:bCs/>
          <w:sz w:val="22"/>
          <w:szCs w:val="22"/>
          <w:lang w:val="es-MX"/>
        </w:rPr>
      </w:pPr>
      <w:proofErr w:type="gramStart"/>
      <w:r w:rsidRPr="002B005A">
        <w:rPr>
          <w:rFonts w:ascii="Arial" w:hAnsi="Arial" w:cs="Arial"/>
          <w:b/>
          <w:bCs/>
          <w:sz w:val="22"/>
          <w:szCs w:val="22"/>
          <w:lang w:val="es-MX"/>
        </w:rPr>
        <w:t>( RÚBRICA</w:t>
      </w:r>
      <w:proofErr w:type="gramEnd"/>
      <w:r w:rsidRPr="002B005A">
        <w:rPr>
          <w:rFonts w:ascii="Arial" w:hAnsi="Arial" w:cs="Arial"/>
          <w:b/>
          <w:bCs/>
          <w:sz w:val="22"/>
          <w:szCs w:val="22"/>
          <w:lang w:val="es-MX"/>
        </w:rPr>
        <w:t xml:space="preserve"> )</w:t>
      </w:r>
    </w:p>
    <w:p w14:paraId="745FEC30" w14:textId="77777777" w:rsidR="002B005A" w:rsidRPr="002B005A" w:rsidRDefault="002B005A" w:rsidP="002B005A">
      <w:pPr>
        <w:tabs>
          <w:tab w:val="right" w:pos="8498"/>
        </w:tabs>
        <w:jc w:val="center"/>
        <w:rPr>
          <w:rFonts w:ascii="Arial" w:hAnsi="Arial" w:cs="Arial"/>
          <w:b/>
          <w:bCs/>
          <w:sz w:val="22"/>
          <w:szCs w:val="22"/>
          <w:lang w:val="es-MX"/>
        </w:rPr>
      </w:pPr>
      <w:r w:rsidRPr="002B005A">
        <w:rPr>
          <w:rFonts w:ascii="Arial" w:hAnsi="Arial" w:cs="Arial"/>
          <w:b/>
          <w:bCs/>
          <w:sz w:val="22"/>
          <w:szCs w:val="22"/>
          <w:lang w:val="es-MX"/>
        </w:rPr>
        <w:t>Lic. Mauricio Vila Dosal</w:t>
      </w:r>
    </w:p>
    <w:p w14:paraId="1EF4D9C9" w14:textId="77777777" w:rsidR="002B005A" w:rsidRPr="002B005A" w:rsidRDefault="002B005A" w:rsidP="002B005A">
      <w:pPr>
        <w:tabs>
          <w:tab w:val="right" w:pos="8498"/>
        </w:tabs>
        <w:jc w:val="center"/>
        <w:rPr>
          <w:rFonts w:ascii="Arial" w:hAnsi="Arial" w:cs="Arial"/>
          <w:b/>
          <w:bCs/>
          <w:sz w:val="22"/>
          <w:szCs w:val="22"/>
          <w:lang w:val="es-MX"/>
        </w:rPr>
      </w:pPr>
      <w:r w:rsidRPr="002B005A">
        <w:rPr>
          <w:rFonts w:ascii="Arial" w:hAnsi="Arial" w:cs="Arial"/>
          <w:b/>
          <w:bCs/>
          <w:sz w:val="22"/>
          <w:szCs w:val="22"/>
          <w:lang w:val="es-MX"/>
        </w:rPr>
        <w:t>Gobernador del Estado de Yucatán</w:t>
      </w:r>
    </w:p>
    <w:p w14:paraId="3253C0AC" w14:textId="77777777" w:rsidR="002B005A" w:rsidRDefault="002B005A" w:rsidP="002B005A">
      <w:pPr>
        <w:tabs>
          <w:tab w:val="right" w:pos="8498"/>
        </w:tabs>
        <w:jc w:val="both"/>
        <w:rPr>
          <w:rFonts w:ascii="Arial" w:hAnsi="Arial" w:cs="Arial"/>
          <w:b/>
          <w:bCs/>
          <w:sz w:val="22"/>
          <w:szCs w:val="22"/>
          <w:lang w:val="es-MX"/>
        </w:rPr>
      </w:pPr>
      <w:r>
        <w:rPr>
          <w:rFonts w:ascii="Arial" w:hAnsi="Arial" w:cs="Arial"/>
          <w:b/>
          <w:bCs/>
          <w:sz w:val="22"/>
          <w:szCs w:val="22"/>
          <w:lang w:val="es-MX"/>
        </w:rPr>
        <w:t xml:space="preserve">            </w:t>
      </w:r>
    </w:p>
    <w:p w14:paraId="5213595B" w14:textId="77777777" w:rsidR="002B005A" w:rsidRPr="002B005A" w:rsidRDefault="002B005A" w:rsidP="002B005A">
      <w:pPr>
        <w:tabs>
          <w:tab w:val="right" w:pos="8498"/>
        </w:tabs>
        <w:jc w:val="both"/>
        <w:rPr>
          <w:rFonts w:ascii="Arial" w:hAnsi="Arial" w:cs="Arial"/>
          <w:b/>
          <w:bCs/>
          <w:sz w:val="22"/>
          <w:szCs w:val="22"/>
          <w:lang w:val="es-MX"/>
        </w:rPr>
      </w:pPr>
      <w:r>
        <w:rPr>
          <w:rFonts w:ascii="Arial" w:hAnsi="Arial" w:cs="Arial"/>
          <w:b/>
          <w:bCs/>
          <w:sz w:val="22"/>
          <w:szCs w:val="22"/>
          <w:lang w:val="es-MX"/>
        </w:rPr>
        <w:t xml:space="preserve">              </w:t>
      </w:r>
      <w:r w:rsidRPr="002B005A">
        <w:rPr>
          <w:rFonts w:ascii="Arial" w:hAnsi="Arial" w:cs="Arial"/>
          <w:b/>
          <w:bCs/>
          <w:sz w:val="22"/>
          <w:szCs w:val="22"/>
          <w:lang w:val="es-MX"/>
        </w:rPr>
        <w:t xml:space="preserve"> </w:t>
      </w:r>
      <w:proofErr w:type="gramStart"/>
      <w:r w:rsidRPr="002B005A">
        <w:rPr>
          <w:rFonts w:ascii="Arial" w:hAnsi="Arial" w:cs="Arial"/>
          <w:b/>
          <w:bCs/>
          <w:sz w:val="22"/>
          <w:szCs w:val="22"/>
          <w:lang w:val="es-MX"/>
        </w:rPr>
        <w:t>( RÚBRICA</w:t>
      </w:r>
      <w:proofErr w:type="gramEnd"/>
      <w:r w:rsidRPr="002B005A">
        <w:rPr>
          <w:rFonts w:ascii="Arial" w:hAnsi="Arial" w:cs="Arial"/>
          <w:b/>
          <w:bCs/>
          <w:sz w:val="22"/>
          <w:szCs w:val="22"/>
          <w:lang w:val="es-MX"/>
        </w:rPr>
        <w:t xml:space="preserve"> )</w:t>
      </w:r>
    </w:p>
    <w:p w14:paraId="4B57CDDA" w14:textId="77777777" w:rsidR="002B005A" w:rsidRPr="002B005A" w:rsidRDefault="002B005A" w:rsidP="002B005A">
      <w:pPr>
        <w:tabs>
          <w:tab w:val="right" w:pos="8498"/>
        </w:tabs>
        <w:jc w:val="both"/>
        <w:rPr>
          <w:rFonts w:ascii="Arial" w:hAnsi="Arial" w:cs="Arial"/>
          <w:b/>
          <w:bCs/>
          <w:sz w:val="22"/>
          <w:szCs w:val="22"/>
          <w:lang w:val="es-MX"/>
        </w:rPr>
      </w:pPr>
      <w:r w:rsidRPr="002B005A">
        <w:rPr>
          <w:rFonts w:ascii="Arial" w:hAnsi="Arial" w:cs="Arial"/>
          <w:b/>
          <w:bCs/>
          <w:sz w:val="22"/>
          <w:szCs w:val="22"/>
          <w:lang w:val="es-MX"/>
        </w:rPr>
        <w:t>Abog. María Dolores Fritz Sierra</w:t>
      </w:r>
    </w:p>
    <w:p w14:paraId="0280FD37" w14:textId="77777777" w:rsidR="002B005A" w:rsidRPr="00866C6C" w:rsidRDefault="002B005A" w:rsidP="002B005A">
      <w:pPr>
        <w:tabs>
          <w:tab w:val="right" w:pos="8498"/>
        </w:tabs>
        <w:jc w:val="both"/>
        <w:rPr>
          <w:rFonts w:ascii="Arial" w:hAnsi="Arial" w:cs="Arial"/>
          <w:b/>
          <w:bCs/>
          <w:sz w:val="22"/>
          <w:szCs w:val="22"/>
          <w:lang w:val="es-MX"/>
        </w:rPr>
        <w:sectPr w:rsidR="002B005A" w:rsidRPr="00866C6C" w:rsidSect="00ED7F61">
          <w:headerReference w:type="default" r:id="rId12"/>
          <w:footerReference w:type="even" r:id="rId13"/>
          <w:footerReference w:type="default" r:id="rId14"/>
          <w:pgSz w:w="12242" w:h="15842" w:code="1"/>
          <w:pgMar w:top="2693" w:right="1418" w:bottom="1418" w:left="1985" w:header="709" w:footer="907" w:gutter="0"/>
          <w:cols w:space="708"/>
          <w:titlePg/>
          <w:docGrid w:linePitch="360"/>
        </w:sectPr>
      </w:pPr>
      <w:r w:rsidRPr="002B005A">
        <w:rPr>
          <w:rFonts w:ascii="Arial" w:hAnsi="Arial" w:cs="Arial"/>
          <w:b/>
          <w:bCs/>
          <w:sz w:val="22"/>
          <w:szCs w:val="22"/>
          <w:lang w:val="es-MX"/>
        </w:rPr>
        <w:t>Secretaria general de Gobierno</w:t>
      </w:r>
    </w:p>
    <w:p w14:paraId="297ED25E" w14:textId="77777777" w:rsidR="00672AC4" w:rsidRDefault="00646395" w:rsidP="00646395">
      <w:pPr>
        <w:jc w:val="center"/>
        <w:rPr>
          <w:rFonts w:ascii="Arial" w:hAnsi="Arial" w:cs="Arial"/>
          <w:b/>
          <w:sz w:val="16"/>
          <w:szCs w:val="16"/>
        </w:rPr>
      </w:pPr>
      <w:r w:rsidRPr="00D40ED3">
        <w:rPr>
          <w:rFonts w:ascii="Arial" w:hAnsi="Arial" w:cs="Arial"/>
          <w:b/>
          <w:sz w:val="16"/>
          <w:szCs w:val="16"/>
        </w:rPr>
        <w:lastRenderedPageBreak/>
        <w:t>Anexo I</w:t>
      </w:r>
    </w:p>
    <w:p w14:paraId="01591A26" w14:textId="77777777" w:rsidR="00646395" w:rsidRPr="00D40ED3" w:rsidRDefault="00646395" w:rsidP="00646395">
      <w:pPr>
        <w:jc w:val="center"/>
        <w:rPr>
          <w:rFonts w:ascii="Arial" w:hAnsi="Arial" w:cs="Arial"/>
          <w:b/>
          <w:sz w:val="16"/>
          <w:szCs w:val="16"/>
        </w:rPr>
      </w:pPr>
      <w:r w:rsidRPr="00D40ED3">
        <w:rPr>
          <w:rFonts w:ascii="Arial" w:hAnsi="Arial" w:cs="Arial"/>
          <w:b/>
          <w:sz w:val="16"/>
          <w:szCs w:val="16"/>
        </w:rPr>
        <w:t>Proyecciones de ingresos a cinco años</w:t>
      </w:r>
    </w:p>
    <w:p w14:paraId="524CDE8C" w14:textId="77777777" w:rsidR="00646395" w:rsidRPr="00D40ED3" w:rsidRDefault="00646395" w:rsidP="00646395">
      <w:pPr>
        <w:jc w:val="center"/>
        <w:rPr>
          <w:rFonts w:ascii="Arial" w:hAnsi="Arial" w:cs="Arial"/>
          <w:b/>
          <w:sz w:val="16"/>
          <w:szCs w:val="16"/>
        </w:rPr>
      </w:pPr>
    </w:p>
    <w:tbl>
      <w:tblPr>
        <w:tblW w:w="5000" w:type="pct"/>
        <w:tblCellMar>
          <w:left w:w="70" w:type="dxa"/>
          <w:right w:w="70" w:type="dxa"/>
        </w:tblCellMar>
        <w:tblLook w:val="04A0" w:firstRow="1" w:lastRow="0" w:firstColumn="1" w:lastColumn="0" w:noHBand="0" w:noVBand="1"/>
      </w:tblPr>
      <w:tblGrid>
        <w:gridCol w:w="4540"/>
        <w:gridCol w:w="1643"/>
        <w:gridCol w:w="1643"/>
        <w:gridCol w:w="1643"/>
        <w:gridCol w:w="1643"/>
        <w:gridCol w:w="1643"/>
        <w:gridCol w:w="1635"/>
      </w:tblGrid>
      <w:tr w:rsidR="00646395" w:rsidRPr="00646395" w14:paraId="7E7FE743" w14:textId="77777777" w:rsidTr="00672AC4">
        <w:trPr>
          <w:trHeight w:val="290"/>
          <w:tblHeader/>
        </w:trPr>
        <w:tc>
          <w:tcPr>
            <w:tcW w:w="5000" w:type="pct"/>
            <w:gridSpan w:val="7"/>
            <w:tcBorders>
              <w:top w:val="single" w:sz="4" w:space="0" w:color="000000"/>
              <w:left w:val="single" w:sz="4" w:space="0" w:color="000000"/>
              <w:bottom w:val="nil"/>
              <w:right w:val="single" w:sz="4" w:space="0" w:color="000000"/>
            </w:tcBorders>
            <w:shd w:val="clear" w:color="000000" w:fill="C0C0C0"/>
            <w:noWrap/>
            <w:hideMark/>
          </w:tcPr>
          <w:p w14:paraId="6A028A48" w14:textId="77777777"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Poder Ejecutivo del Gobierno del Estado de Yucatán (a)</w:t>
            </w:r>
          </w:p>
        </w:tc>
      </w:tr>
      <w:tr w:rsidR="00646395" w:rsidRPr="00646395" w14:paraId="73B4ECB1" w14:textId="77777777"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14:paraId="0BD7DFE4" w14:textId="77777777"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Proyecciones de Ingresos - LDF</w:t>
            </w:r>
          </w:p>
        </w:tc>
      </w:tr>
      <w:tr w:rsidR="00646395" w:rsidRPr="00646395" w14:paraId="5230E8A5" w14:textId="77777777"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14:paraId="7EE92B59" w14:textId="77777777"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(PESOS)</w:t>
            </w:r>
          </w:p>
        </w:tc>
      </w:tr>
      <w:tr w:rsidR="00646395" w:rsidRPr="00646395" w14:paraId="4A76351E" w14:textId="77777777"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14:paraId="3959F0C3" w14:textId="77777777"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(CIFRAS NOMINALES)</w:t>
            </w:r>
          </w:p>
        </w:tc>
      </w:tr>
      <w:tr w:rsidR="00646395" w:rsidRPr="00646395" w14:paraId="181B6A99" w14:textId="77777777" w:rsidTr="00672AC4">
        <w:trPr>
          <w:trHeight w:val="290"/>
          <w:tblHeader/>
        </w:trPr>
        <w:tc>
          <w:tcPr>
            <w:tcW w:w="1577"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33E0964B"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Concepto (b)</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49F27F48"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2024 (c)</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7709C44B"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2025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4CBC7AF7"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2026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75C62A2C"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2027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4E4CCF06"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2028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14:paraId="73AEE887" w14:textId="77777777"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2029 (d)</w:t>
            </w:r>
          </w:p>
        </w:tc>
      </w:tr>
      <w:tr w:rsidR="00646395" w:rsidRPr="00646395" w14:paraId="5C0C1156"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6ED52441"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t>1. Ingresos de Libre Disposición (1=A+B+C+D+E+F+G+H+I+J+K+L)</w:t>
            </w:r>
          </w:p>
        </w:tc>
        <w:tc>
          <w:tcPr>
            <w:tcW w:w="571" w:type="pct"/>
            <w:tcBorders>
              <w:top w:val="nil"/>
              <w:left w:val="nil"/>
              <w:bottom w:val="nil"/>
              <w:right w:val="single" w:sz="4" w:space="0" w:color="000000"/>
            </w:tcBorders>
            <w:shd w:val="clear" w:color="auto" w:fill="auto"/>
            <w:noWrap/>
            <w:vAlign w:val="center"/>
            <w:hideMark/>
          </w:tcPr>
          <w:p w14:paraId="01DCC60E"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29,548,602,077.00</w:t>
            </w:r>
          </w:p>
        </w:tc>
        <w:tc>
          <w:tcPr>
            <w:tcW w:w="571" w:type="pct"/>
            <w:tcBorders>
              <w:top w:val="nil"/>
              <w:left w:val="nil"/>
              <w:bottom w:val="nil"/>
              <w:right w:val="single" w:sz="4" w:space="0" w:color="000000"/>
            </w:tcBorders>
            <w:shd w:val="clear" w:color="auto" w:fill="auto"/>
            <w:noWrap/>
            <w:vAlign w:val="center"/>
            <w:hideMark/>
          </w:tcPr>
          <w:p w14:paraId="0DA6C50E"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31,870,977,579.26</w:t>
            </w:r>
          </w:p>
        </w:tc>
        <w:tc>
          <w:tcPr>
            <w:tcW w:w="571" w:type="pct"/>
            <w:tcBorders>
              <w:top w:val="nil"/>
              <w:left w:val="nil"/>
              <w:bottom w:val="nil"/>
              <w:right w:val="single" w:sz="4" w:space="0" w:color="000000"/>
            </w:tcBorders>
            <w:shd w:val="clear" w:color="auto" w:fill="auto"/>
            <w:noWrap/>
            <w:vAlign w:val="center"/>
            <w:hideMark/>
          </w:tcPr>
          <w:p w14:paraId="51E265E1"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33,569,159,634.02</w:t>
            </w:r>
          </w:p>
        </w:tc>
        <w:tc>
          <w:tcPr>
            <w:tcW w:w="571" w:type="pct"/>
            <w:tcBorders>
              <w:top w:val="nil"/>
              <w:left w:val="nil"/>
              <w:bottom w:val="nil"/>
              <w:right w:val="single" w:sz="4" w:space="0" w:color="000000"/>
            </w:tcBorders>
            <w:shd w:val="clear" w:color="auto" w:fill="auto"/>
            <w:noWrap/>
            <w:vAlign w:val="center"/>
            <w:hideMark/>
          </w:tcPr>
          <w:p w14:paraId="756B57A1"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35,738,452,054.96</w:t>
            </w:r>
          </w:p>
        </w:tc>
        <w:tc>
          <w:tcPr>
            <w:tcW w:w="571" w:type="pct"/>
            <w:tcBorders>
              <w:top w:val="nil"/>
              <w:left w:val="nil"/>
              <w:bottom w:val="nil"/>
              <w:right w:val="single" w:sz="4" w:space="0" w:color="000000"/>
            </w:tcBorders>
            <w:shd w:val="clear" w:color="auto" w:fill="auto"/>
            <w:noWrap/>
            <w:vAlign w:val="center"/>
            <w:hideMark/>
          </w:tcPr>
          <w:p w14:paraId="320DB519"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37,847,301,471.90</w:t>
            </w:r>
          </w:p>
        </w:tc>
        <w:tc>
          <w:tcPr>
            <w:tcW w:w="571" w:type="pct"/>
            <w:tcBorders>
              <w:top w:val="nil"/>
              <w:left w:val="nil"/>
              <w:bottom w:val="nil"/>
              <w:right w:val="single" w:sz="4" w:space="0" w:color="000000"/>
            </w:tcBorders>
            <w:shd w:val="clear" w:color="auto" w:fill="auto"/>
            <w:noWrap/>
            <w:vAlign w:val="center"/>
            <w:hideMark/>
          </w:tcPr>
          <w:p w14:paraId="52E9526D"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40,186,699,154.74</w:t>
            </w:r>
          </w:p>
        </w:tc>
      </w:tr>
      <w:tr w:rsidR="00646395" w:rsidRPr="00646395" w14:paraId="16541DC7"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5602061A"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Impuestos</w:t>
            </w:r>
          </w:p>
        </w:tc>
        <w:tc>
          <w:tcPr>
            <w:tcW w:w="571" w:type="pct"/>
            <w:tcBorders>
              <w:top w:val="nil"/>
              <w:left w:val="nil"/>
              <w:bottom w:val="nil"/>
              <w:right w:val="single" w:sz="4" w:space="0" w:color="000000"/>
            </w:tcBorders>
            <w:shd w:val="clear" w:color="auto" w:fill="auto"/>
            <w:noWrap/>
            <w:vAlign w:val="center"/>
            <w:hideMark/>
          </w:tcPr>
          <w:p w14:paraId="26B108E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4,299,151,024.00</w:t>
            </w:r>
          </w:p>
        </w:tc>
        <w:tc>
          <w:tcPr>
            <w:tcW w:w="571" w:type="pct"/>
            <w:tcBorders>
              <w:top w:val="nil"/>
              <w:left w:val="nil"/>
              <w:bottom w:val="nil"/>
              <w:right w:val="single" w:sz="4" w:space="0" w:color="000000"/>
            </w:tcBorders>
            <w:shd w:val="clear" w:color="auto" w:fill="auto"/>
            <w:noWrap/>
            <w:vAlign w:val="center"/>
            <w:hideMark/>
          </w:tcPr>
          <w:p w14:paraId="70B08B7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4,560,861,842.59</w:t>
            </w:r>
          </w:p>
        </w:tc>
        <w:tc>
          <w:tcPr>
            <w:tcW w:w="571" w:type="pct"/>
            <w:tcBorders>
              <w:top w:val="nil"/>
              <w:left w:val="nil"/>
              <w:bottom w:val="nil"/>
              <w:right w:val="single" w:sz="4" w:space="0" w:color="000000"/>
            </w:tcBorders>
            <w:shd w:val="clear" w:color="auto" w:fill="auto"/>
            <w:noWrap/>
            <w:vAlign w:val="center"/>
            <w:hideMark/>
          </w:tcPr>
          <w:p w14:paraId="3FE361D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4,838,504,307.25</w:t>
            </w:r>
          </w:p>
        </w:tc>
        <w:tc>
          <w:tcPr>
            <w:tcW w:w="571" w:type="pct"/>
            <w:tcBorders>
              <w:top w:val="nil"/>
              <w:left w:val="nil"/>
              <w:bottom w:val="nil"/>
              <w:right w:val="single" w:sz="4" w:space="0" w:color="000000"/>
            </w:tcBorders>
            <w:shd w:val="clear" w:color="auto" w:fill="auto"/>
            <w:noWrap/>
            <w:vAlign w:val="center"/>
            <w:hideMark/>
          </w:tcPr>
          <w:p w14:paraId="112D810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5,133,048,256.96</w:t>
            </w:r>
          </w:p>
        </w:tc>
        <w:tc>
          <w:tcPr>
            <w:tcW w:w="571" w:type="pct"/>
            <w:tcBorders>
              <w:top w:val="nil"/>
              <w:left w:val="nil"/>
              <w:bottom w:val="nil"/>
              <w:right w:val="single" w:sz="4" w:space="0" w:color="000000"/>
            </w:tcBorders>
            <w:shd w:val="clear" w:color="auto" w:fill="auto"/>
            <w:noWrap/>
            <w:vAlign w:val="center"/>
            <w:hideMark/>
          </w:tcPr>
          <w:p w14:paraId="19BA9533"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5,445,522,569.60</w:t>
            </w:r>
          </w:p>
        </w:tc>
        <w:tc>
          <w:tcPr>
            <w:tcW w:w="571" w:type="pct"/>
            <w:tcBorders>
              <w:top w:val="nil"/>
              <w:left w:val="nil"/>
              <w:bottom w:val="nil"/>
              <w:right w:val="single" w:sz="4" w:space="0" w:color="000000"/>
            </w:tcBorders>
            <w:shd w:val="clear" w:color="auto" w:fill="auto"/>
            <w:noWrap/>
            <w:vAlign w:val="center"/>
            <w:hideMark/>
          </w:tcPr>
          <w:p w14:paraId="25FA81D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5,777,018,756.02</w:t>
            </w:r>
          </w:p>
        </w:tc>
      </w:tr>
      <w:tr w:rsidR="00646395" w:rsidRPr="00646395" w14:paraId="255F4244"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34071AC2"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B. Cuotas y Aportaciones de Seguridad Social</w:t>
            </w:r>
          </w:p>
        </w:tc>
        <w:tc>
          <w:tcPr>
            <w:tcW w:w="571" w:type="pct"/>
            <w:tcBorders>
              <w:top w:val="nil"/>
              <w:left w:val="nil"/>
              <w:bottom w:val="nil"/>
              <w:right w:val="single" w:sz="4" w:space="0" w:color="000000"/>
            </w:tcBorders>
            <w:shd w:val="clear" w:color="auto" w:fill="auto"/>
            <w:noWrap/>
            <w:vAlign w:val="center"/>
            <w:hideMark/>
          </w:tcPr>
          <w:p w14:paraId="0F9A588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2F43C50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55EB8DE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8AF3B9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58D1E6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1D4A233"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693798EC"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527DE5F8"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C. Contribuciones de Mejoras</w:t>
            </w:r>
          </w:p>
        </w:tc>
        <w:tc>
          <w:tcPr>
            <w:tcW w:w="571" w:type="pct"/>
            <w:tcBorders>
              <w:top w:val="nil"/>
              <w:left w:val="nil"/>
              <w:bottom w:val="nil"/>
              <w:right w:val="single" w:sz="4" w:space="0" w:color="000000"/>
            </w:tcBorders>
            <w:shd w:val="clear" w:color="auto" w:fill="auto"/>
            <w:noWrap/>
            <w:vAlign w:val="center"/>
            <w:hideMark/>
          </w:tcPr>
          <w:p w14:paraId="42EC4EE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E9CF99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67211796"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B92B2A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5DB9BD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4F72AF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2146856B"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14F27E1D"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D. Derechos</w:t>
            </w:r>
          </w:p>
        </w:tc>
        <w:tc>
          <w:tcPr>
            <w:tcW w:w="571" w:type="pct"/>
            <w:tcBorders>
              <w:top w:val="nil"/>
              <w:left w:val="nil"/>
              <w:bottom w:val="nil"/>
              <w:right w:val="single" w:sz="4" w:space="0" w:color="000000"/>
            </w:tcBorders>
            <w:shd w:val="clear" w:color="auto" w:fill="auto"/>
            <w:noWrap/>
            <w:vAlign w:val="center"/>
            <w:hideMark/>
          </w:tcPr>
          <w:p w14:paraId="35DCD2F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2,289,493,037.00</w:t>
            </w:r>
          </w:p>
        </w:tc>
        <w:tc>
          <w:tcPr>
            <w:tcW w:w="571" w:type="pct"/>
            <w:tcBorders>
              <w:top w:val="nil"/>
              <w:left w:val="nil"/>
              <w:bottom w:val="nil"/>
              <w:right w:val="single" w:sz="4" w:space="0" w:color="000000"/>
            </w:tcBorders>
            <w:shd w:val="clear" w:color="auto" w:fill="auto"/>
            <w:noWrap/>
            <w:vAlign w:val="center"/>
            <w:hideMark/>
          </w:tcPr>
          <w:p w14:paraId="7396ED1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2,428,865,925.63</w:t>
            </w:r>
          </w:p>
        </w:tc>
        <w:tc>
          <w:tcPr>
            <w:tcW w:w="571" w:type="pct"/>
            <w:tcBorders>
              <w:top w:val="nil"/>
              <w:left w:val="nil"/>
              <w:bottom w:val="nil"/>
              <w:right w:val="single" w:sz="4" w:space="0" w:color="000000"/>
            </w:tcBorders>
            <w:shd w:val="clear" w:color="auto" w:fill="auto"/>
            <w:noWrap/>
            <w:vAlign w:val="center"/>
            <w:hideMark/>
          </w:tcPr>
          <w:p w14:paraId="001208D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2,576,723,138.85</w:t>
            </w:r>
          </w:p>
        </w:tc>
        <w:tc>
          <w:tcPr>
            <w:tcW w:w="571" w:type="pct"/>
            <w:tcBorders>
              <w:top w:val="nil"/>
              <w:left w:val="nil"/>
              <w:bottom w:val="nil"/>
              <w:right w:val="single" w:sz="4" w:space="0" w:color="000000"/>
            </w:tcBorders>
            <w:shd w:val="clear" w:color="auto" w:fill="auto"/>
            <w:noWrap/>
            <w:vAlign w:val="center"/>
            <w:hideMark/>
          </w:tcPr>
          <w:p w14:paraId="4EE8C07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2,733,581,159.93</w:t>
            </w:r>
          </w:p>
        </w:tc>
        <w:tc>
          <w:tcPr>
            <w:tcW w:w="571" w:type="pct"/>
            <w:tcBorders>
              <w:top w:val="nil"/>
              <w:left w:val="nil"/>
              <w:bottom w:val="nil"/>
              <w:right w:val="single" w:sz="4" w:space="0" w:color="000000"/>
            </w:tcBorders>
            <w:shd w:val="clear" w:color="auto" w:fill="auto"/>
            <w:noWrap/>
            <w:vAlign w:val="center"/>
            <w:hideMark/>
          </w:tcPr>
          <w:p w14:paraId="522BA7B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2,899,987,913.04</w:t>
            </w:r>
          </w:p>
        </w:tc>
        <w:tc>
          <w:tcPr>
            <w:tcW w:w="571" w:type="pct"/>
            <w:tcBorders>
              <w:top w:val="nil"/>
              <w:left w:val="nil"/>
              <w:bottom w:val="nil"/>
              <w:right w:val="single" w:sz="4" w:space="0" w:color="000000"/>
            </w:tcBorders>
            <w:shd w:val="clear" w:color="auto" w:fill="auto"/>
            <w:noWrap/>
            <w:vAlign w:val="center"/>
            <w:hideMark/>
          </w:tcPr>
          <w:p w14:paraId="6FCCDCF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3,076,524,677.24</w:t>
            </w:r>
          </w:p>
        </w:tc>
      </w:tr>
      <w:tr w:rsidR="00646395" w:rsidRPr="00646395" w14:paraId="18E7E424"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297913A4"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E. Productos</w:t>
            </w:r>
          </w:p>
        </w:tc>
        <w:tc>
          <w:tcPr>
            <w:tcW w:w="571" w:type="pct"/>
            <w:tcBorders>
              <w:top w:val="nil"/>
              <w:left w:val="nil"/>
              <w:bottom w:val="nil"/>
              <w:right w:val="single" w:sz="4" w:space="0" w:color="000000"/>
            </w:tcBorders>
            <w:shd w:val="clear" w:color="auto" w:fill="auto"/>
            <w:noWrap/>
            <w:vAlign w:val="center"/>
            <w:hideMark/>
          </w:tcPr>
          <w:p w14:paraId="24F3562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398,099,968.00</w:t>
            </w:r>
          </w:p>
        </w:tc>
        <w:tc>
          <w:tcPr>
            <w:tcW w:w="571" w:type="pct"/>
            <w:tcBorders>
              <w:top w:val="nil"/>
              <w:left w:val="nil"/>
              <w:bottom w:val="nil"/>
              <w:right w:val="single" w:sz="4" w:space="0" w:color="000000"/>
            </w:tcBorders>
            <w:shd w:val="clear" w:color="auto" w:fill="auto"/>
            <w:noWrap/>
            <w:vAlign w:val="center"/>
            <w:hideMark/>
          </w:tcPr>
          <w:p w14:paraId="263C7B9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422,334,303.55</w:t>
            </w:r>
          </w:p>
        </w:tc>
        <w:tc>
          <w:tcPr>
            <w:tcW w:w="571" w:type="pct"/>
            <w:tcBorders>
              <w:top w:val="nil"/>
              <w:left w:val="nil"/>
              <w:bottom w:val="nil"/>
              <w:right w:val="single" w:sz="4" w:space="0" w:color="000000"/>
            </w:tcBorders>
            <w:shd w:val="clear" w:color="auto" w:fill="auto"/>
            <w:noWrap/>
            <w:vAlign w:val="center"/>
            <w:hideMark/>
          </w:tcPr>
          <w:p w14:paraId="795D575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448,043,904.28</w:t>
            </w:r>
          </w:p>
        </w:tc>
        <w:tc>
          <w:tcPr>
            <w:tcW w:w="571" w:type="pct"/>
            <w:tcBorders>
              <w:top w:val="nil"/>
              <w:left w:val="nil"/>
              <w:bottom w:val="nil"/>
              <w:right w:val="single" w:sz="4" w:space="0" w:color="000000"/>
            </w:tcBorders>
            <w:shd w:val="clear" w:color="auto" w:fill="auto"/>
            <w:noWrap/>
            <w:vAlign w:val="center"/>
            <w:hideMark/>
          </w:tcPr>
          <w:p w14:paraId="0CEDAE5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475,318,576.95</w:t>
            </w:r>
          </w:p>
        </w:tc>
        <w:tc>
          <w:tcPr>
            <w:tcW w:w="571" w:type="pct"/>
            <w:tcBorders>
              <w:top w:val="nil"/>
              <w:left w:val="nil"/>
              <w:bottom w:val="nil"/>
              <w:right w:val="single" w:sz="4" w:space="0" w:color="000000"/>
            </w:tcBorders>
            <w:shd w:val="clear" w:color="auto" w:fill="auto"/>
            <w:noWrap/>
            <w:vAlign w:val="center"/>
            <w:hideMark/>
          </w:tcPr>
          <w:p w14:paraId="1546A09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504,253,595.33</w:t>
            </w:r>
          </w:p>
        </w:tc>
        <w:tc>
          <w:tcPr>
            <w:tcW w:w="571" w:type="pct"/>
            <w:tcBorders>
              <w:top w:val="nil"/>
              <w:left w:val="nil"/>
              <w:bottom w:val="nil"/>
              <w:right w:val="single" w:sz="4" w:space="0" w:color="000000"/>
            </w:tcBorders>
            <w:shd w:val="clear" w:color="auto" w:fill="auto"/>
            <w:noWrap/>
            <w:vAlign w:val="center"/>
            <w:hideMark/>
          </w:tcPr>
          <w:p w14:paraId="518C92C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534,950,032.94</w:t>
            </w:r>
          </w:p>
        </w:tc>
      </w:tr>
      <w:tr w:rsidR="00646395" w:rsidRPr="00646395" w14:paraId="08A0269E"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1327F89F"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F. Aprovechamientos</w:t>
            </w:r>
          </w:p>
        </w:tc>
        <w:tc>
          <w:tcPr>
            <w:tcW w:w="571" w:type="pct"/>
            <w:tcBorders>
              <w:top w:val="nil"/>
              <w:left w:val="nil"/>
              <w:bottom w:val="nil"/>
              <w:right w:val="single" w:sz="4" w:space="0" w:color="000000"/>
            </w:tcBorders>
            <w:shd w:val="clear" w:color="auto" w:fill="auto"/>
            <w:noWrap/>
            <w:vAlign w:val="center"/>
            <w:hideMark/>
          </w:tcPr>
          <w:p w14:paraId="7F79A06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521,884,059.00</w:t>
            </w:r>
          </w:p>
        </w:tc>
        <w:tc>
          <w:tcPr>
            <w:tcW w:w="571" w:type="pct"/>
            <w:tcBorders>
              <w:top w:val="nil"/>
              <w:left w:val="nil"/>
              <w:bottom w:val="nil"/>
              <w:right w:val="single" w:sz="4" w:space="0" w:color="000000"/>
            </w:tcBorders>
            <w:shd w:val="clear" w:color="auto" w:fill="auto"/>
            <w:noWrap/>
            <w:vAlign w:val="center"/>
            <w:hideMark/>
          </w:tcPr>
          <w:p w14:paraId="780CB6C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553,653,751.09</w:t>
            </w:r>
          </w:p>
        </w:tc>
        <w:tc>
          <w:tcPr>
            <w:tcW w:w="571" w:type="pct"/>
            <w:tcBorders>
              <w:top w:val="nil"/>
              <w:left w:val="nil"/>
              <w:bottom w:val="nil"/>
              <w:right w:val="single" w:sz="4" w:space="0" w:color="000000"/>
            </w:tcBorders>
            <w:shd w:val="clear" w:color="auto" w:fill="auto"/>
            <w:noWrap/>
            <w:vAlign w:val="center"/>
            <w:hideMark/>
          </w:tcPr>
          <w:p w14:paraId="1ACC3B2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587,357,423.19</w:t>
            </w:r>
          </w:p>
        </w:tc>
        <w:tc>
          <w:tcPr>
            <w:tcW w:w="571" w:type="pct"/>
            <w:tcBorders>
              <w:top w:val="nil"/>
              <w:left w:val="nil"/>
              <w:bottom w:val="nil"/>
              <w:right w:val="single" w:sz="4" w:space="0" w:color="000000"/>
            </w:tcBorders>
            <w:shd w:val="clear" w:color="auto" w:fill="auto"/>
            <w:noWrap/>
            <w:vAlign w:val="center"/>
            <w:hideMark/>
          </w:tcPr>
          <w:p w14:paraId="2806C2D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623,112,806.33</w:t>
            </w:r>
          </w:p>
        </w:tc>
        <w:tc>
          <w:tcPr>
            <w:tcW w:w="571" w:type="pct"/>
            <w:tcBorders>
              <w:top w:val="nil"/>
              <w:left w:val="nil"/>
              <w:bottom w:val="nil"/>
              <w:right w:val="single" w:sz="4" w:space="0" w:color="000000"/>
            </w:tcBorders>
            <w:shd w:val="clear" w:color="auto" w:fill="auto"/>
            <w:noWrap/>
            <w:vAlign w:val="center"/>
            <w:hideMark/>
          </w:tcPr>
          <w:p w14:paraId="266E040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661,044,798.41</w:t>
            </w:r>
          </w:p>
        </w:tc>
        <w:tc>
          <w:tcPr>
            <w:tcW w:w="571" w:type="pct"/>
            <w:tcBorders>
              <w:top w:val="nil"/>
              <w:left w:val="nil"/>
              <w:bottom w:val="nil"/>
              <w:right w:val="single" w:sz="4" w:space="0" w:color="000000"/>
            </w:tcBorders>
            <w:shd w:val="clear" w:color="auto" w:fill="auto"/>
            <w:noWrap/>
            <w:vAlign w:val="center"/>
            <w:hideMark/>
          </w:tcPr>
          <w:p w14:paraId="659E6546"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701,285,900.51</w:t>
            </w:r>
          </w:p>
        </w:tc>
      </w:tr>
      <w:tr w:rsidR="00646395" w:rsidRPr="00646395" w14:paraId="1A810239"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02F63C5E"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G. Ingresos por Ventas de Bienes y Servicios</w:t>
            </w:r>
          </w:p>
        </w:tc>
        <w:tc>
          <w:tcPr>
            <w:tcW w:w="571" w:type="pct"/>
            <w:tcBorders>
              <w:top w:val="nil"/>
              <w:left w:val="nil"/>
              <w:bottom w:val="nil"/>
              <w:right w:val="single" w:sz="4" w:space="0" w:color="000000"/>
            </w:tcBorders>
            <w:shd w:val="clear" w:color="auto" w:fill="auto"/>
            <w:noWrap/>
            <w:vAlign w:val="center"/>
            <w:hideMark/>
          </w:tcPr>
          <w:p w14:paraId="3B7681C5"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C5D2F1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2DE3A17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0B69A4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849E1F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556EE62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79FD69A7"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623F0F2F"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H. Participaciones</w:t>
            </w:r>
          </w:p>
        </w:tc>
        <w:tc>
          <w:tcPr>
            <w:tcW w:w="571" w:type="pct"/>
            <w:tcBorders>
              <w:top w:val="nil"/>
              <w:left w:val="nil"/>
              <w:bottom w:val="nil"/>
              <w:right w:val="single" w:sz="4" w:space="0" w:color="000000"/>
            </w:tcBorders>
            <w:shd w:val="clear" w:color="auto" w:fill="auto"/>
            <w:noWrap/>
            <w:vAlign w:val="center"/>
            <w:hideMark/>
          </w:tcPr>
          <w:p w14:paraId="28366D0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20,963,127,799.00</w:t>
            </w:r>
          </w:p>
        </w:tc>
        <w:tc>
          <w:tcPr>
            <w:tcW w:w="571" w:type="pct"/>
            <w:tcBorders>
              <w:top w:val="nil"/>
              <w:left w:val="nil"/>
              <w:bottom w:val="nil"/>
              <w:right w:val="single" w:sz="4" w:space="0" w:color="000000"/>
            </w:tcBorders>
            <w:shd w:val="clear" w:color="auto" w:fill="auto"/>
            <w:noWrap/>
            <w:vAlign w:val="center"/>
            <w:hideMark/>
          </w:tcPr>
          <w:p w14:paraId="4B021936"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22,762,862,554.58</w:t>
            </w:r>
          </w:p>
        </w:tc>
        <w:tc>
          <w:tcPr>
            <w:tcW w:w="571" w:type="pct"/>
            <w:tcBorders>
              <w:top w:val="nil"/>
              <w:left w:val="nil"/>
              <w:bottom w:val="nil"/>
              <w:right w:val="single" w:sz="4" w:space="0" w:color="000000"/>
            </w:tcBorders>
            <w:shd w:val="clear" w:color="auto" w:fill="auto"/>
            <w:noWrap/>
            <w:vAlign w:val="center"/>
            <w:hideMark/>
          </w:tcPr>
          <w:p w14:paraId="2A8DFAC5"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23,906,588,107.22</w:t>
            </w:r>
          </w:p>
        </w:tc>
        <w:tc>
          <w:tcPr>
            <w:tcW w:w="571" w:type="pct"/>
            <w:tcBorders>
              <w:top w:val="nil"/>
              <w:left w:val="nil"/>
              <w:bottom w:val="nil"/>
              <w:right w:val="single" w:sz="4" w:space="0" w:color="000000"/>
            </w:tcBorders>
            <w:shd w:val="clear" w:color="auto" w:fill="auto"/>
            <w:noWrap/>
            <w:vAlign w:val="center"/>
            <w:hideMark/>
          </w:tcPr>
          <w:p w14:paraId="23DA1C5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25,487,671,486.47</w:t>
            </w:r>
          </w:p>
        </w:tc>
        <w:tc>
          <w:tcPr>
            <w:tcW w:w="571" w:type="pct"/>
            <w:tcBorders>
              <w:top w:val="nil"/>
              <w:left w:val="nil"/>
              <w:bottom w:val="nil"/>
              <w:right w:val="single" w:sz="4" w:space="0" w:color="000000"/>
            </w:tcBorders>
            <w:shd w:val="clear" w:color="auto" w:fill="auto"/>
            <w:noWrap/>
            <w:vAlign w:val="center"/>
            <w:hideMark/>
          </w:tcPr>
          <w:p w14:paraId="017E78C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26,972,504,636.30</w:t>
            </w:r>
          </w:p>
        </w:tc>
        <w:tc>
          <w:tcPr>
            <w:tcW w:w="571" w:type="pct"/>
            <w:tcBorders>
              <w:top w:val="nil"/>
              <w:left w:val="nil"/>
              <w:bottom w:val="nil"/>
              <w:right w:val="single" w:sz="4" w:space="0" w:color="000000"/>
            </w:tcBorders>
            <w:shd w:val="clear" w:color="auto" w:fill="auto"/>
            <w:noWrap/>
            <w:vAlign w:val="center"/>
            <w:hideMark/>
          </w:tcPr>
          <w:p w14:paraId="6BECE44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28,649,899,061.77</w:t>
            </w:r>
          </w:p>
        </w:tc>
      </w:tr>
      <w:tr w:rsidR="00646395" w:rsidRPr="00646395" w14:paraId="05462078"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09CB2189"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I. Incentivos Derivados de la Colaboración Fiscal</w:t>
            </w:r>
          </w:p>
        </w:tc>
        <w:tc>
          <w:tcPr>
            <w:tcW w:w="571" w:type="pct"/>
            <w:tcBorders>
              <w:top w:val="nil"/>
              <w:left w:val="nil"/>
              <w:bottom w:val="nil"/>
              <w:right w:val="single" w:sz="4" w:space="0" w:color="000000"/>
            </w:tcBorders>
            <w:shd w:val="clear" w:color="auto" w:fill="auto"/>
            <w:noWrap/>
            <w:vAlign w:val="center"/>
            <w:hideMark/>
          </w:tcPr>
          <w:p w14:paraId="50D22D9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1,076,846,190.00</w:t>
            </w:r>
          </w:p>
        </w:tc>
        <w:tc>
          <w:tcPr>
            <w:tcW w:w="571" w:type="pct"/>
            <w:tcBorders>
              <w:top w:val="nil"/>
              <w:left w:val="nil"/>
              <w:bottom w:val="nil"/>
              <w:right w:val="single" w:sz="4" w:space="0" w:color="000000"/>
            </w:tcBorders>
            <w:shd w:val="clear" w:color="auto" w:fill="auto"/>
            <w:noWrap/>
            <w:vAlign w:val="center"/>
            <w:hideMark/>
          </w:tcPr>
          <w:p w14:paraId="2A2C6CE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1,142,399,201.82</w:t>
            </w:r>
          </w:p>
        </w:tc>
        <w:tc>
          <w:tcPr>
            <w:tcW w:w="571" w:type="pct"/>
            <w:tcBorders>
              <w:top w:val="nil"/>
              <w:left w:val="nil"/>
              <w:bottom w:val="nil"/>
              <w:right w:val="single" w:sz="4" w:space="0" w:color="000000"/>
            </w:tcBorders>
            <w:shd w:val="clear" w:color="auto" w:fill="auto"/>
            <w:noWrap/>
            <w:vAlign w:val="center"/>
            <w:hideMark/>
          </w:tcPr>
          <w:p w14:paraId="055B7CD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1,211,942,753.23</w:t>
            </w:r>
          </w:p>
        </w:tc>
        <w:tc>
          <w:tcPr>
            <w:tcW w:w="571" w:type="pct"/>
            <w:tcBorders>
              <w:top w:val="nil"/>
              <w:left w:val="nil"/>
              <w:bottom w:val="nil"/>
              <w:right w:val="single" w:sz="4" w:space="0" w:color="000000"/>
            </w:tcBorders>
            <w:shd w:val="clear" w:color="auto" w:fill="auto"/>
            <w:noWrap/>
            <w:vAlign w:val="center"/>
            <w:hideMark/>
          </w:tcPr>
          <w:p w14:paraId="21D2100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1,285,719,768.33</w:t>
            </w:r>
          </w:p>
        </w:tc>
        <w:tc>
          <w:tcPr>
            <w:tcW w:w="571" w:type="pct"/>
            <w:tcBorders>
              <w:top w:val="nil"/>
              <w:left w:val="nil"/>
              <w:bottom w:val="nil"/>
              <w:right w:val="single" w:sz="4" w:space="0" w:color="000000"/>
            </w:tcBorders>
            <w:shd w:val="clear" w:color="auto" w:fill="auto"/>
            <w:noWrap/>
            <w:vAlign w:val="center"/>
            <w:hideMark/>
          </w:tcPr>
          <w:p w14:paraId="12BE1CB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1,363,987,959.23</w:t>
            </w:r>
          </w:p>
        </w:tc>
        <w:tc>
          <w:tcPr>
            <w:tcW w:w="571" w:type="pct"/>
            <w:tcBorders>
              <w:top w:val="nil"/>
              <w:left w:val="nil"/>
              <w:bottom w:val="nil"/>
              <w:right w:val="single" w:sz="4" w:space="0" w:color="000000"/>
            </w:tcBorders>
            <w:shd w:val="clear" w:color="auto" w:fill="auto"/>
            <w:noWrap/>
            <w:vAlign w:val="center"/>
            <w:hideMark/>
          </w:tcPr>
          <w:p w14:paraId="22612E9E"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1,447,020,726.24</w:t>
            </w:r>
          </w:p>
        </w:tc>
      </w:tr>
      <w:tr w:rsidR="00646395" w:rsidRPr="00646395" w14:paraId="6D255053"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6E58507E"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J. Transferencias Y Asignaciones</w:t>
            </w:r>
          </w:p>
        </w:tc>
        <w:tc>
          <w:tcPr>
            <w:tcW w:w="571" w:type="pct"/>
            <w:tcBorders>
              <w:top w:val="nil"/>
              <w:left w:val="nil"/>
              <w:bottom w:val="nil"/>
              <w:right w:val="single" w:sz="4" w:space="0" w:color="000000"/>
            </w:tcBorders>
            <w:shd w:val="clear" w:color="auto" w:fill="auto"/>
            <w:noWrap/>
            <w:vAlign w:val="center"/>
            <w:hideMark/>
          </w:tcPr>
          <w:p w14:paraId="4D14D4C1"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332C801"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E2FAAA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5B3804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24DA81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8367B4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318FB148"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4B877D0F"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K. Convenios</w:t>
            </w:r>
          </w:p>
        </w:tc>
        <w:tc>
          <w:tcPr>
            <w:tcW w:w="571" w:type="pct"/>
            <w:tcBorders>
              <w:top w:val="nil"/>
              <w:left w:val="nil"/>
              <w:bottom w:val="nil"/>
              <w:right w:val="single" w:sz="4" w:space="0" w:color="000000"/>
            </w:tcBorders>
            <w:shd w:val="clear" w:color="auto" w:fill="auto"/>
            <w:noWrap/>
            <w:vAlign w:val="center"/>
            <w:hideMark/>
          </w:tcPr>
          <w:p w14:paraId="27D57A7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3C93001"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843765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6F2001F5"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9F7F4B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874BD5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052D7F70"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7090DD83"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L. Otros Ingresos de Libre Disposición</w:t>
            </w:r>
          </w:p>
        </w:tc>
        <w:tc>
          <w:tcPr>
            <w:tcW w:w="571" w:type="pct"/>
            <w:tcBorders>
              <w:top w:val="nil"/>
              <w:left w:val="nil"/>
              <w:bottom w:val="nil"/>
              <w:right w:val="single" w:sz="4" w:space="0" w:color="000000"/>
            </w:tcBorders>
            <w:shd w:val="clear" w:color="auto" w:fill="auto"/>
            <w:noWrap/>
            <w:vAlign w:val="center"/>
            <w:hideMark/>
          </w:tcPr>
          <w:p w14:paraId="008ED9F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34B7CA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1FA739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031CB3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14E26F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E39A9A1"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753D1315"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3D7EA3CF"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t>2. Transferencias Federales Etiquetadas (2=A+B+C+D+E)</w:t>
            </w:r>
          </w:p>
        </w:tc>
        <w:tc>
          <w:tcPr>
            <w:tcW w:w="571" w:type="pct"/>
            <w:tcBorders>
              <w:top w:val="nil"/>
              <w:left w:val="nil"/>
              <w:bottom w:val="nil"/>
              <w:right w:val="single" w:sz="4" w:space="0" w:color="000000"/>
            </w:tcBorders>
            <w:shd w:val="clear" w:color="auto" w:fill="auto"/>
            <w:noWrap/>
            <w:vAlign w:val="center"/>
            <w:hideMark/>
          </w:tcPr>
          <w:p w14:paraId="3E5F17E9"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23,337,241,231.00</w:t>
            </w:r>
          </w:p>
        </w:tc>
        <w:tc>
          <w:tcPr>
            <w:tcW w:w="571" w:type="pct"/>
            <w:tcBorders>
              <w:top w:val="nil"/>
              <w:left w:val="nil"/>
              <w:bottom w:val="nil"/>
              <w:right w:val="single" w:sz="4" w:space="0" w:color="000000"/>
            </w:tcBorders>
            <w:shd w:val="clear" w:color="auto" w:fill="auto"/>
            <w:noWrap/>
            <w:vAlign w:val="center"/>
            <w:hideMark/>
          </w:tcPr>
          <w:p w14:paraId="61252C12"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24,743,455,708.46</w:t>
            </w:r>
          </w:p>
        </w:tc>
        <w:tc>
          <w:tcPr>
            <w:tcW w:w="571" w:type="pct"/>
            <w:tcBorders>
              <w:top w:val="nil"/>
              <w:left w:val="nil"/>
              <w:bottom w:val="nil"/>
              <w:right w:val="single" w:sz="4" w:space="0" w:color="000000"/>
            </w:tcBorders>
            <w:shd w:val="clear" w:color="auto" w:fill="auto"/>
            <w:noWrap/>
            <w:vAlign w:val="center"/>
            <w:hideMark/>
          </w:tcPr>
          <w:p w14:paraId="6A1893FD"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26,056,190,704.98</w:t>
            </w:r>
          </w:p>
        </w:tc>
        <w:tc>
          <w:tcPr>
            <w:tcW w:w="571" w:type="pct"/>
            <w:tcBorders>
              <w:top w:val="nil"/>
              <w:left w:val="nil"/>
              <w:bottom w:val="nil"/>
              <w:right w:val="single" w:sz="4" w:space="0" w:color="000000"/>
            </w:tcBorders>
            <w:shd w:val="clear" w:color="auto" w:fill="auto"/>
            <w:noWrap/>
            <w:vAlign w:val="center"/>
            <w:hideMark/>
          </w:tcPr>
          <w:p w14:paraId="4BF24EDD"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27,538,046,090.94</w:t>
            </w:r>
          </w:p>
        </w:tc>
        <w:tc>
          <w:tcPr>
            <w:tcW w:w="571" w:type="pct"/>
            <w:tcBorders>
              <w:top w:val="nil"/>
              <w:left w:val="nil"/>
              <w:bottom w:val="nil"/>
              <w:right w:val="single" w:sz="4" w:space="0" w:color="000000"/>
            </w:tcBorders>
            <w:shd w:val="clear" w:color="auto" w:fill="auto"/>
            <w:noWrap/>
            <w:vAlign w:val="center"/>
            <w:hideMark/>
          </w:tcPr>
          <w:p w14:paraId="29C85B17"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29,057,816,889.59</w:t>
            </w:r>
          </w:p>
        </w:tc>
        <w:tc>
          <w:tcPr>
            <w:tcW w:w="571" w:type="pct"/>
            <w:tcBorders>
              <w:top w:val="nil"/>
              <w:left w:val="nil"/>
              <w:bottom w:val="nil"/>
              <w:right w:val="single" w:sz="4" w:space="0" w:color="000000"/>
            </w:tcBorders>
            <w:shd w:val="clear" w:color="auto" w:fill="auto"/>
            <w:noWrap/>
            <w:vAlign w:val="center"/>
            <w:hideMark/>
          </w:tcPr>
          <w:p w14:paraId="065B3CED"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30,690,459,854.34</w:t>
            </w:r>
          </w:p>
        </w:tc>
      </w:tr>
      <w:tr w:rsidR="00646395" w:rsidRPr="00646395" w14:paraId="5DBB9C2D"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4311F54E"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Aportaciones</w:t>
            </w:r>
          </w:p>
        </w:tc>
        <w:tc>
          <w:tcPr>
            <w:tcW w:w="571" w:type="pct"/>
            <w:tcBorders>
              <w:top w:val="nil"/>
              <w:left w:val="nil"/>
              <w:bottom w:val="nil"/>
              <w:right w:val="single" w:sz="4" w:space="0" w:color="000000"/>
            </w:tcBorders>
            <w:shd w:val="clear" w:color="auto" w:fill="auto"/>
            <w:noWrap/>
            <w:vAlign w:val="center"/>
            <w:hideMark/>
          </w:tcPr>
          <w:p w14:paraId="22FC81B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18,365,436,222.00</w:t>
            </w:r>
          </w:p>
        </w:tc>
        <w:tc>
          <w:tcPr>
            <w:tcW w:w="571" w:type="pct"/>
            <w:tcBorders>
              <w:top w:val="nil"/>
              <w:left w:val="nil"/>
              <w:bottom w:val="nil"/>
              <w:right w:val="single" w:sz="4" w:space="0" w:color="000000"/>
            </w:tcBorders>
            <w:shd w:val="clear" w:color="auto" w:fill="auto"/>
            <w:noWrap/>
            <w:vAlign w:val="center"/>
            <w:hideMark/>
          </w:tcPr>
          <w:p w14:paraId="4C09DF5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19,595,341,141.97</w:t>
            </w:r>
          </w:p>
        </w:tc>
        <w:tc>
          <w:tcPr>
            <w:tcW w:w="571" w:type="pct"/>
            <w:tcBorders>
              <w:top w:val="nil"/>
              <w:left w:val="nil"/>
              <w:bottom w:val="nil"/>
              <w:right w:val="single" w:sz="4" w:space="0" w:color="000000"/>
            </w:tcBorders>
            <w:shd w:val="clear" w:color="auto" w:fill="auto"/>
            <w:noWrap/>
            <w:vAlign w:val="center"/>
            <w:hideMark/>
          </w:tcPr>
          <w:p w14:paraId="31C8EDF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20,725,465,409.51</w:t>
            </w:r>
          </w:p>
        </w:tc>
        <w:tc>
          <w:tcPr>
            <w:tcW w:w="571" w:type="pct"/>
            <w:tcBorders>
              <w:top w:val="nil"/>
              <w:left w:val="nil"/>
              <w:bottom w:val="nil"/>
              <w:right w:val="single" w:sz="4" w:space="0" w:color="000000"/>
            </w:tcBorders>
            <w:shd w:val="clear" w:color="auto" w:fill="auto"/>
            <w:noWrap/>
            <w:vAlign w:val="center"/>
            <w:hideMark/>
          </w:tcPr>
          <w:p w14:paraId="045EA1E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22,018,181,965.27</w:t>
            </w:r>
          </w:p>
        </w:tc>
        <w:tc>
          <w:tcPr>
            <w:tcW w:w="571" w:type="pct"/>
            <w:tcBorders>
              <w:top w:val="nil"/>
              <w:left w:val="nil"/>
              <w:bottom w:val="nil"/>
              <w:right w:val="single" w:sz="4" w:space="0" w:color="000000"/>
            </w:tcBorders>
            <w:shd w:val="clear" w:color="auto" w:fill="auto"/>
            <w:noWrap/>
            <w:vAlign w:val="center"/>
            <w:hideMark/>
          </w:tcPr>
          <w:p w14:paraId="3D7708F1"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23,342,050,669.36</w:t>
            </w:r>
          </w:p>
        </w:tc>
        <w:tc>
          <w:tcPr>
            <w:tcW w:w="571" w:type="pct"/>
            <w:tcBorders>
              <w:top w:val="nil"/>
              <w:left w:val="nil"/>
              <w:bottom w:val="nil"/>
              <w:right w:val="single" w:sz="4" w:space="0" w:color="000000"/>
            </w:tcBorders>
            <w:shd w:val="clear" w:color="auto" w:fill="auto"/>
            <w:noWrap/>
            <w:vAlign w:val="center"/>
            <w:hideMark/>
          </w:tcPr>
          <w:p w14:paraId="1A9EEB75"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24,771,784,577.84</w:t>
            </w:r>
          </w:p>
        </w:tc>
      </w:tr>
      <w:tr w:rsidR="00646395" w:rsidRPr="00646395" w14:paraId="5C438264"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01635ECA"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B. Convenios</w:t>
            </w:r>
          </w:p>
        </w:tc>
        <w:tc>
          <w:tcPr>
            <w:tcW w:w="571" w:type="pct"/>
            <w:tcBorders>
              <w:top w:val="nil"/>
              <w:left w:val="nil"/>
              <w:bottom w:val="nil"/>
              <w:right w:val="single" w:sz="4" w:space="0" w:color="000000"/>
            </w:tcBorders>
            <w:shd w:val="clear" w:color="auto" w:fill="auto"/>
            <w:noWrap/>
            <w:vAlign w:val="center"/>
            <w:hideMark/>
          </w:tcPr>
          <w:p w14:paraId="5C38293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2,566,672,159.00</w:t>
            </w:r>
          </w:p>
        </w:tc>
        <w:tc>
          <w:tcPr>
            <w:tcW w:w="571" w:type="pct"/>
            <w:tcBorders>
              <w:top w:val="nil"/>
              <w:left w:val="nil"/>
              <w:bottom w:val="nil"/>
              <w:right w:val="single" w:sz="4" w:space="0" w:color="000000"/>
            </w:tcBorders>
            <w:shd w:val="clear" w:color="auto" w:fill="auto"/>
            <w:noWrap/>
            <w:vAlign w:val="center"/>
            <w:hideMark/>
          </w:tcPr>
          <w:p w14:paraId="71915DB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2,649,898,891.07</w:t>
            </w:r>
          </w:p>
        </w:tc>
        <w:tc>
          <w:tcPr>
            <w:tcW w:w="571" w:type="pct"/>
            <w:tcBorders>
              <w:top w:val="nil"/>
              <w:left w:val="nil"/>
              <w:bottom w:val="nil"/>
              <w:right w:val="single" w:sz="4" w:space="0" w:color="000000"/>
            </w:tcBorders>
            <w:shd w:val="clear" w:color="auto" w:fill="auto"/>
            <w:noWrap/>
            <w:vAlign w:val="center"/>
            <w:hideMark/>
          </w:tcPr>
          <w:p w14:paraId="70C653F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2,735,824,327.34</w:t>
            </w:r>
          </w:p>
        </w:tc>
        <w:tc>
          <w:tcPr>
            <w:tcW w:w="571" w:type="pct"/>
            <w:tcBorders>
              <w:top w:val="nil"/>
              <w:left w:val="nil"/>
              <w:bottom w:val="nil"/>
              <w:right w:val="single" w:sz="4" w:space="0" w:color="000000"/>
            </w:tcBorders>
            <w:shd w:val="clear" w:color="auto" w:fill="auto"/>
            <w:noWrap/>
            <w:vAlign w:val="center"/>
            <w:hideMark/>
          </w:tcPr>
          <w:p w14:paraId="0390BE1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2,824,535,975.80</w:t>
            </w:r>
          </w:p>
        </w:tc>
        <w:tc>
          <w:tcPr>
            <w:tcW w:w="571" w:type="pct"/>
            <w:tcBorders>
              <w:top w:val="nil"/>
              <w:left w:val="nil"/>
              <w:bottom w:val="nil"/>
              <w:right w:val="single" w:sz="4" w:space="0" w:color="000000"/>
            </w:tcBorders>
            <w:shd w:val="clear" w:color="auto" w:fill="auto"/>
            <w:noWrap/>
            <w:vAlign w:val="center"/>
            <w:hideMark/>
          </w:tcPr>
          <w:p w14:paraId="62D96693"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2,916,124,181.98</w:t>
            </w:r>
          </w:p>
        </w:tc>
        <w:tc>
          <w:tcPr>
            <w:tcW w:w="571" w:type="pct"/>
            <w:tcBorders>
              <w:top w:val="nil"/>
              <w:left w:val="nil"/>
              <w:bottom w:val="nil"/>
              <w:right w:val="single" w:sz="4" w:space="0" w:color="000000"/>
            </w:tcBorders>
            <w:shd w:val="clear" w:color="auto" w:fill="auto"/>
            <w:noWrap/>
            <w:vAlign w:val="center"/>
            <w:hideMark/>
          </w:tcPr>
          <w:p w14:paraId="4940F6A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3,010,682,220.93</w:t>
            </w:r>
          </w:p>
        </w:tc>
      </w:tr>
      <w:tr w:rsidR="00646395" w:rsidRPr="00646395" w14:paraId="6656594A"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24EE1DBB"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C. Fondos Distintos de Aportaciones</w:t>
            </w:r>
          </w:p>
        </w:tc>
        <w:tc>
          <w:tcPr>
            <w:tcW w:w="571" w:type="pct"/>
            <w:tcBorders>
              <w:top w:val="nil"/>
              <w:left w:val="nil"/>
              <w:bottom w:val="nil"/>
              <w:right w:val="single" w:sz="4" w:space="0" w:color="000000"/>
            </w:tcBorders>
            <w:shd w:val="clear" w:color="auto" w:fill="auto"/>
            <w:noWrap/>
            <w:vAlign w:val="center"/>
            <w:hideMark/>
          </w:tcPr>
          <w:p w14:paraId="5DF75BE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58CDBD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7DAD92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61C914A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A2AAEBF"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527ED24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0DBDDC12" w14:textId="77777777"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14:paraId="19AC681E"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D. Transferencias, Asignaciones, Subsidios y Subvenciones, y Pensiones y Jubilaciones</w:t>
            </w:r>
          </w:p>
        </w:tc>
        <w:tc>
          <w:tcPr>
            <w:tcW w:w="571" w:type="pct"/>
            <w:tcBorders>
              <w:top w:val="nil"/>
              <w:left w:val="nil"/>
              <w:bottom w:val="nil"/>
              <w:right w:val="single" w:sz="4" w:space="0" w:color="000000"/>
            </w:tcBorders>
            <w:shd w:val="clear" w:color="auto" w:fill="auto"/>
            <w:noWrap/>
            <w:vAlign w:val="center"/>
            <w:hideMark/>
          </w:tcPr>
          <w:p w14:paraId="06230086"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2,405,132,850.00</w:t>
            </w:r>
          </w:p>
        </w:tc>
        <w:tc>
          <w:tcPr>
            <w:tcW w:w="571" w:type="pct"/>
            <w:tcBorders>
              <w:top w:val="nil"/>
              <w:left w:val="nil"/>
              <w:bottom w:val="nil"/>
              <w:right w:val="single" w:sz="4" w:space="0" w:color="000000"/>
            </w:tcBorders>
            <w:shd w:val="clear" w:color="auto" w:fill="auto"/>
            <w:noWrap/>
            <w:vAlign w:val="center"/>
            <w:hideMark/>
          </w:tcPr>
          <w:p w14:paraId="07D7BBF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2,498,215,675.43</w:t>
            </w:r>
          </w:p>
        </w:tc>
        <w:tc>
          <w:tcPr>
            <w:tcW w:w="571" w:type="pct"/>
            <w:tcBorders>
              <w:top w:val="nil"/>
              <w:left w:val="nil"/>
              <w:bottom w:val="nil"/>
              <w:right w:val="single" w:sz="4" w:space="0" w:color="000000"/>
            </w:tcBorders>
            <w:shd w:val="clear" w:color="auto" w:fill="auto"/>
            <w:noWrap/>
            <w:vAlign w:val="center"/>
            <w:hideMark/>
          </w:tcPr>
          <w:p w14:paraId="7A51ED4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2,594,900,968.13</w:t>
            </w:r>
          </w:p>
        </w:tc>
        <w:tc>
          <w:tcPr>
            <w:tcW w:w="571" w:type="pct"/>
            <w:tcBorders>
              <w:top w:val="nil"/>
              <w:left w:val="nil"/>
              <w:bottom w:val="nil"/>
              <w:right w:val="single" w:sz="4" w:space="0" w:color="000000"/>
            </w:tcBorders>
            <w:shd w:val="clear" w:color="auto" w:fill="auto"/>
            <w:noWrap/>
            <w:vAlign w:val="center"/>
            <w:hideMark/>
          </w:tcPr>
          <w:p w14:paraId="3408D01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2,695,328,149.87</w:t>
            </w:r>
          </w:p>
        </w:tc>
        <w:tc>
          <w:tcPr>
            <w:tcW w:w="571" w:type="pct"/>
            <w:tcBorders>
              <w:top w:val="nil"/>
              <w:left w:val="nil"/>
              <w:bottom w:val="nil"/>
              <w:right w:val="single" w:sz="4" w:space="0" w:color="000000"/>
            </w:tcBorders>
            <w:shd w:val="clear" w:color="auto" w:fill="auto"/>
            <w:noWrap/>
            <w:vAlign w:val="center"/>
            <w:hideMark/>
          </w:tcPr>
          <w:p w14:paraId="5124537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2,799,642,038.24</w:t>
            </w:r>
          </w:p>
        </w:tc>
        <w:tc>
          <w:tcPr>
            <w:tcW w:w="571" w:type="pct"/>
            <w:tcBorders>
              <w:top w:val="nil"/>
              <w:left w:val="nil"/>
              <w:bottom w:val="nil"/>
              <w:right w:val="single" w:sz="4" w:space="0" w:color="000000"/>
            </w:tcBorders>
            <w:shd w:val="clear" w:color="auto" w:fill="auto"/>
            <w:noWrap/>
            <w:vAlign w:val="center"/>
            <w:hideMark/>
          </w:tcPr>
          <w:p w14:paraId="79A36DF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2,907,993,055.57</w:t>
            </w:r>
          </w:p>
        </w:tc>
      </w:tr>
      <w:tr w:rsidR="00646395" w:rsidRPr="00646395" w14:paraId="3C6D400C"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47B05B75"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E. Otras Transferencias Federales Etiquetadas</w:t>
            </w:r>
          </w:p>
        </w:tc>
        <w:tc>
          <w:tcPr>
            <w:tcW w:w="571" w:type="pct"/>
            <w:tcBorders>
              <w:top w:val="nil"/>
              <w:left w:val="nil"/>
              <w:bottom w:val="nil"/>
              <w:right w:val="single" w:sz="4" w:space="0" w:color="000000"/>
            </w:tcBorders>
            <w:shd w:val="clear" w:color="auto" w:fill="auto"/>
            <w:noWrap/>
            <w:vAlign w:val="center"/>
            <w:hideMark/>
          </w:tcPr>
          <w:p w14:paraId="53B164D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5776043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658D6F3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DF0E07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CDFC0E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EF8DE1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0746D521"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463ED377"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t>3. Ingresos Derivados de Financiamientos (3=A)</w:t>
            </w:r>
          </w:p>
        </w:tc>
        <w:tc>
          <w:tcPr>
            <w:tcW w:w="571" w:type="pct"/>
            <w:tcBorders>
              <w:top w:val="nil"/>
              <w:left w:val="nil"/>
              <w:bottom w:val="nil"/>
              <w:right w:val="single" w:sz="4" w:space="0" w:color="000000"/>
            </w:tcBorders>
            <w:shd w:val="clear" w:color="auto" w:fill="auto"/>
            <w:noWrap/>
            <w:vAlign w:val="center"/>
            <w:hideMark/>
          </w:tcPr>
          <w:p w14:paraId="73436487"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14:paraId="7B74893F"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0C23FFB"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71D5107"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ABA795F"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ECF06DB"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r>
      <w:tr w:rsidR="00646395" w:rsidRPr="00646395" w14:paraId="516F3A77"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436B1719" w14:textId="77777777"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Ingresos Derivados de Financiamientos</w:t>
            </w:r>
          </w:p>
        </w:tc>
        <w:tc>
          <w:tcPr>
            <w:tcW w:w="571" w:type="pct"/>
            <w:tcBorders>
              <w:top w:val="nil"/>
              <w:left w:val="nil"/>
              <w:bottom w:val="nil"/>
              <w:right w:val="single" w:sz="4" w:space="0" w:color="000000"/>
            </w:tcBorders>
            <w:shd w:val="clear" w:color="auto" w:fill="auto"/>
            <w:noWrap/>
            <w:vAlign w:val="center"/>
            <w:hideMark/>
          </w:tcPr>
          <w:p w14:paraId="7E61F83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14:paraId="0F7B4F0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893E10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2C2C1AA4"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306C44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25A54C5C"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0673A281"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3322C74A"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t>4. Total de Ingresos Proyectados (4=1+2+3)</w:t>
            </w:r>
          </w:p>
        </w:tc>
        <w:tc>
          <w:tcPr>
            <w:tcW w:w="571" w:type="pct"/>
            <w:tcBorders>
              <w:top w:val="nil"/>
              <w:left w:val="nil"/>
              <w:bottom w:val="nil"/>
              <w:right w:val="single" w:sz="4" w:space="0" w:color="000000"/>
            </w:tcBorders>
            <w:shd w:val="clear" w:color="auto" w:fill="auto"/>
            <w:noWrap/>
            <w:vAlign w:val="center"/>
            <w:hideMark/>
          </w:tcPr>
          <w:p w14:paraId="5844367A"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55,948,843,308.00</w:t>
            </w:r>
          </w:p>
        </w:tc>
        <w:tc>
          <w:tcPr>
            <w:tcW w:w="571" w:type="pct"/>
            <w:tcBorders>
              <w:top w:val="nil"/>
              <w:left w:val="nil"/>
              <w:bottom w:val="nil"/>
              <w:right w:val="single" w:sz="4" w:space="0" w:color="000000"/>
            </w:tcBorders>
            <w:shd w:val="clear" w:color="auto" w:fill="auto"/>
            <w:noWrap/>
            <w:vAlign w:val="center"/>
            <w:hideMark/>
          </w:tcPr>
          <w:p w14:paraId="4BEAC2EE"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56,614,433,287.72</w:t>
            </w:r>
          </w:p>
        </w:tc>
        <w:tc>
          <w:tcPr>
            <w:tcW w:w="571" w:type="pct"/>
            <w:tcBorders>
              <w:top w:val="nil"/>
              <w:left w:val="nil"/>
              <w:bottom w:val="nil"/>
              <w:right w:val="single" w:sz="4" w:space="0" w:color="000000"/>
            </w:tcBorders>
            <w:shd w:val="clear" w:color="auto" w:fill="auto"/>
            <w:noWrap/>
            <w:vAlign w:val="center"/>
            <w:hideMark/>
          </w:tcPr>
          <w:p w14:paraId="084511C9"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59,625,350,339.00</w:t>
            </w:r>
          </w:p>
        </w:tc>
        <w:tc>
          <w:tcPr>
            <w:tcW w:w="571" w:type="pct"/>
            <w:tcBorders>
              <w:top w:val="nil"/>
              <w:left w:val="nil"/>
              <w:bottom w:val="nil"/>
              <w:right w:val="single" w:sz="4" w:space="0" w:color="000000"/>
            </w:tcBorders>
            <w:shd w:val="clear" w:color="auto" w:fill="auto"/>
            <w:noWrap/>
            <w:vAlign w:val="center"/>
            <w:hideMark/>
          </w:tcPr>
          <w:p w14:paraId="5CC80005"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63,276,498,145.90</w:t>
            </w:r>
          </w:p>
        </w:tc>
        <w:tc>
          <w:tcPr>
            <w:tcW w:w="571" w:type="pct"/>
            <w:tcBorders>
              <w:top w:val="nil"/>
              <w:left w:val="nil"/>
              <w:bottom w:val="nil"/>
              <w:right w:val="single" w:sz="4" w:space="0" w:color="000000"/>
            </w:tcBorders>
            <w:shd w:val="clear" w:color="auto" w:fill="auto"/>
            <w:noWrap/>
            <w:vAlign w:val="center"/>
            <w:hideMark/>
          </w:tcPr>
          <w:p w14:paraId="7FB59BE6"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66,905,118,361.48</w:t>
            </w:r>
          </w:p>
        </w:tc>
        <w:tc>
          <w:tcPr>
            <w:tcW w:w="571" w:type="pct"/>
            <w:tcBorders>
              <w:top w:val="nil"/>
              <w:left w:val="nil"/>
              <w:bottom w:val="nil"/>
              <w:right w:val="single" w:sz="4" w:space="0" w:color="000000"/>
            </w:tcBorders>
            <w:shd w:val="clear" w:color="auto" w:fill="auto"/>
            <w:noWrap/>
            <w:vAlign w:val="center"/>
            <w:hideMark/>
          </w:tcPr>
          <w:p w14:paraId="752ACFD2"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70,877,159,009.08</w:t>
            </w:r>
          </w:p>
        </w:tc>
      </w:tr>
      <w:tr w:rsidR="00646395" w:rsidRPr="00646395" w14:paraId="55D3A397"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1D2DE20B"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lastRenderedPageBreak/>
              <w:t>Datos Informativos</w:t>
            </w:r>
          </w:p>
        </w:tc>
        <w:tc>
          <w:tcPr>
            <w:tcW w:w="571" w:type="pct"/>
            <w:tcBorders>
              <w:top w:val="nil"/>
              <w:left w:val="nil"/>
              <w:bottom w:val="nil"/>
              <w:right w:val="single" w:sz="4" w:space="0" w:color="000000"/>
            </w:tcBorders>
            <w:shd w:val="clear" w:color="auto" w:fill="auto"/>
            <w:noWrap/>
            <w:vAlign w:val="center"/>
            <w:hideMark/>
          </w:tcPr>
          <w:p w14:paraId="044575CC"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14:paraId="77C4D69E"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14:paraId="556A5E7D"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14:paraId="6CB7BB3F"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14:paraId="5F9757EC"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14:paraId="4C14D246"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r>
      <w:tr w:rsidR="00646395" w:rsidRPr="00646395" w14:paraId="5E1313EB" w14:textId="77777777"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14:paraId="3337C1BB" w14:textId="77777777" w:rsidR="00646395" w:rsidRPr="00646395" w:rsidRDefault="00646395" w:rsidP="00672AC4">
            <w:pPr>
              <w:ind w:firstLineChars="100" w:firstLine="160"/>
              <w:rPr>
                <w:rFonts w:ascii="Arial" w:hAnsi="Arial" w:cs="Arial"/>
                <w:color w:val="000000"/>
                <w:sz w:val="16"/>
                <w:szCs w:val="16"/>
              </w:rPr>
            </w:pPr>
            <w:r w:rsidRPr="00646395">
              <w:rPr>
                <w:rFonts w:ascii="Arial" w:hAnsi="Arial" w:cs="Arial"/>
                <w:color w:val="000000"/>
                <w:sz w:val="16"/>
                <w:szCs w:val="16"/>
              </w:rPr>
              <w:t>1. Ingresos Derivados de Financiamientos con Fuente de Pago de Recursos de Libre Disposición</w:t>
            </w:r>
          </w:p>
        </w:tc>
        <w:tc>
          <w:tcPr>
            <w:tcW w:w="571" w:type="pct"/>
            <w:tcBorders>
              <w:top w:val="nil"/>
              <w:left w:val="nil"/>
              <w:bottom w:val="nil"/>
              <w:right w:val="single" w:sz="4" w:space="0" w:color="000000"/>
            </w:tcBorders>
            <w:shd w:val="clear" w:color="auto" w:fill="auto"/>
            <w:noWrap/>
            <w:vAlign w:val="center"/>
            <w:hideMark/>
          </w:tcPr>
          <w:p w14:paraId="7D0FEFA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14:paraId="676A003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6897CF8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2301E7D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B2886A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CC2F3E2"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608C764E" w14:textId="77777777"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14:paraId="1CF01117" w14:textId="77777777" w:rsidR="00646395" w:rsidRPr="00646395" w:rsidRDefault="00646395" w:rsidP="00672AC4">
            <w:pPr>
              <w:ind w:firstLineChars="100" w:firstLine="160"/>
              <w:rPr>
                <w:rFonts w:ascii="Arial" w:hAnsi="Arial" w:cs="Arial"/>
                <w:color w:val="000000"/>
                <w:sz w:val="16"/>
                <w:szCs w:val="16"/>
              </w:rPr>
            </w:pPr>
            <w:r w:rsidRPr="00646395">
              <w:rPr>
                <w:rFonts w:ascii="Arial" w:hAnsi="Arial" w:cs="Arial"/>
                <w:color w:val="000000"/>
                <w:sz w:val="16"/>
                <w:szCs w:val="16"/>
              </w:rPr>
              <w:t>2. Ingresos Derivados de Financiamientos con Fuente de Pago de Transferencias Federales Etiquetadas</w:t>
            </w:r>
          </w:p>
        </w:tc>
        <w:tc>
          <w:tcPr>
            <w:tcW w:w="571" w:type="pct"/>
            <w:tcBorders>
              <w:top w:val="nil"/>
              <w:left w:val="nil"/>
              <w:bottom w:val="nil"/>
              <w:right w:val="single" w:sz="4" w:space="0" w:color="000000"/>
            </w:tcBorders>
            <w:shd w:val="clear" w:color="auto" w:fill="auto"/>
            <w:noWrap/>
            <w:vAlign w:val="center"/>
            <w:hideMark/>
          </w:tcPr>
          <w:p w14:paraId="40CC565A"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7A19A0F8"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44147F9"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772FB4B"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311F2BF0"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13E558CD" w14:textId="77777777"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14:paraId="180D94B8" w14:textId="77777777"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14:paraId="07A37345" w14:textId="77777777" w:rsidR="00646395" w:rsidRPr="00646395" w:rsidRDefault="00646395" w:rsidP="00672AC4">
            <w:pPr>
              <w:ind w:firstLineChars="100" w:firstLine="161"/>
              <w:rPr>
                <w:rFonts w:ascii="Arial" w:hAnsi="Arial" w:cs="Arial"/>
                <w:b/>
                <w:bCs/>
                <w:color w:val="000000"/>
                <w:sz w:val="16"/>
                <w:szCs w:val="16"/>
              </w:rPr>
            </w:pPr>
            <w:r w:rsidRPr="00646395">
              <w:rPr>
                <w:rFonts w:ascii="Arial" w:hAnsi="Arial" w:cs="Arial"/>
                <w:b/>
                <w:bCs/>
                <w:color w:val="000000"/>
                <w:sz w:val="16"/>
                <w:szCs w:val="16"/>
              </w:rPr>
              <w:t>3. Ingresos Derivados de Financiamiento (3 = 1 + 2)</w:t>
            </w:r>
          </w:p>
        </w:tc>
        <w:tc>
          <w:tcPr>
            <w:tcW w:w="571" w:type="pct"/>
            <w:tcBorders>
              <w:top w:val="nil"/>
              <w:left w:val="nil"/>
              <w:bottom w:val="nil"/>
              <w:right w:val="single" w:sz="4" w:space="0" w:color="000000"/>
            </w:tcBorders>
            <w:shd w:val="clear" w:color="auto" w:fill="auto"/>
            <w:noWrap/>
            <w:vAlign w:val="center"/>
            <w:hideMark/>
          </w:tcPr>
          <w:p w14:paraId="2489C4E2"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14:paraId="5452C906"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6F6CA7E"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44C2F90C"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06D920D2"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14:paraId="52CCDB80" w14:textId="77777777"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r>
      <w:tr w:rsidR="00646395" w:rsidRPr="00646395" w14:paraId="49F33134" w14:textId="77777777" w:rsidTr="00672AC4">
        <w:trPr>
          <w:trHeight w:val="260"/>
        </w:trPr>
        <w:tc>
          <w:tcPr>
            <w:tcW w:w="5000" w:type="pct"/>
            <w:gridSpan w:val="7"/>
            <w:tcBorders>
              <w:top w:val="single" w:sz="4" w:space="0" w:color="000000"/>
              <w:left w:val="nil"/>
              <w:bottom w:val="nil"/>
              <w:right w:val="nil"/>
            </w:tcBorders>
            <w:shd w:val="clear" w:color="auto" w:fill="auto"/>
            <w:noWrap/>
            <w:vAlign w:val="center"/>
            <w:hideMark/>
          </w:tcPr>
          <w:p w14:paraId="5C0F1ACD" w14:textId="77777777" w:rsidR="00646395" w:rsidRPr="00646395" w:rsidRDefault="00646395" w:rsidP="00672AC4">
            <w:pPr>
              <w:rPr>
                <w:rFonts w:ascii="Arial" w:hAnsi="Arial" w:cs="Arial"/>
                <w:sz w:val="16"/>
                <w:szCs w:val="16"/>
              </w:rPr>
            </w:pPr>
          </w:p>
          <w:p w14:paraId="4A842102" w14:textId="77777777" w:rsidR="00646395" w:rsidRPr="00646395" w:rsidRDefault="00646395" w:rsidP="00672AC4">
            <w:pPr>
              <w:rPr>
                <w:rFonts w:ascii="Arial" w:hAnsi="Arial" w:cs="Arial"/>
                <w:sz w:val="16"/>
                <w:szCs w:val="16"/>
              </w:rPr>
            </w:pPr>
            <w:r w:rsidRPr="00646395">
              <w:rPr>
                <w:rFonts w:ascii="Arial" w:hAnsi="Arial" w:cs="Arial"/>
                <w:sz w:val="16"/>
                <w:szCs w:val="16"/>
              </w:rPr>
              <w:t>“Bajo protesta de decir verdad declaramos que los Estados Financieros y sus Notas son razonablemente correctos y responsabilidad del emisor.”</w:t>
            </w:r>
          </w:p>
        </w:tc>
      </w:tr>
    </w:tbl>
    <w:p w14:paraId="11B36BD0" w14:textId="77777777" w:rsidR="00646395" w:rsidRPr="00D40ED3" w:rsidRDefault="00646395" w:rsidP="00646395">
      <w:pPr>
        <w:jc w:val="center"/>
        <w:rPr>
          <w:rFonts w:ascii="Arial" w:hAnsi="Arial" w:cs="Arial"/>
          <w:sz w:val="16"/>
          <w:szCs w:val="16"/>
        </w:rPr>
      </w:pPr>
    </w:p>
    <w:p w14:paraId="2B3BCED3" w14:textId="77777777" w:rsidR="00646395" w:rsidRPr="00D40ED3" w:rsidRDefault="00646395" w:rsidP="00646395">
      <w:pPr>
        <w:rPr>
          <w:rFonts w:ascii="Arial" w:hAnsi="Arial" w:cs="Arial"/>
          <w:b/>
          <w:sz w:val="16"/>
          <w:szCs w:val="16"/>
        </w:rPr>
      </w:pPr>
      <w:r w:rsidRPr="00D40ED3">
        <w:rPr>
          <w:rFonts w:ascii="Arial" w:hAnsi="Arial" w:cs="Arial"/>
          <w:b/>
          <w:sz w:val="16"/>
          <w:szCs w:val="16"/>
        </w:rPr>
        <w:br w:type="page"/>
      </w:r>
    </w:p>
    <w:p w14:paraId="307A3A56" w14:textId="77777777" w:rsidR="00646395" w:rsidRPr="00D40ED3" w:rsidRDefault="00646395" w:rsidP="00EC60A7">
      <w:pPr>
        <w:jc w:val="center"/>
        <w:rPr>
          <w:rFonts w:ascii="Arial" w:hAnsi="Arial" w:cs="Arial"/>
          <w:b/>
          <w:sz w:val="16"/>
          <w:szCs w:val="16"/>
        </w:rPr>
      </w:pPr>
      <w:r w:rsidRPr="00D40ED3">
        <w:rPr>
          <w:rFonts w:ascii="Arial" w:hAnsi="Arial" w:cs="Arial"/>
          <w:b/>
          <w:sz w:val="16"/>
          <w:szCs w:val="16"/>
        </w:rPr>
        <w:lastRenderedPageBreak/>
        <w:t>Anexo II</w:t>
      </w:r>
    </w:p>
    <w:p w14:paraId="5C1CCC3C" w14:textId="77777777" w:rsidR="00646395" w:rsidRPr="00D40ED3" w:rsidRDefault="00646395" w:rsidP="00EC60A7">
      <w:pPr>
        <w:jc w:val="center"/>
        <w:rPr>
          <w:rFonts w:ascii="Arial" w:hAnsi="Arial" w:cs="Arial"/>
          <w:b/>
          <w:sz w:val="16"/>
          <w:szCs w:val="16"/>
        </w:rPr>
      </w:pPr>
      <w:r w:rsidRPr="00D40ED3">
        <w:rPr>
          <w:rFonts w:ascii="Arial" w:hAnsi="Arial" w:cs="Arial"/>
          <w:b/>
          <w:sz w:val="16"/>
          <w:szCs w:val="16"/>
        </w:rPr>
        <w:t>Resultados de ingresos de cinco años anteriores</w:t>
      </w:r>
    </w:p>
    <w:p w14:paraId="57D3EF37" w14:textId="77777777" w:rsidR="00646395" w:rsidRPr="00D40ED3" w:rsidRDefault="00646395" w:rsidP="00EC60A7">
      <w:pPr>
        <w:jc w:val="center"/>
        <w:rPr>
          <w:rFonts w:ascii="Arial" w:hAnsi="Arial" w:cs="Arial"/>
          <w:b/>
          <w:sz w:val="16"/>
          <w:szCs w:val="16"/>
        </w:rPr>
      </w:pPr>
    </w:p>
    <w:tbl>
      <w:tblPr>
        <w:tblW w:w="5000" w:type="pct"/>
        <w:tblCellMar>
          <w:left w:w="70" w:type="dxa"/>
          <w:right w:w="70" w:type="dxa"/>
        </w:tblCellMar>
        <w:tblLook w:val="04A0" w:firstRow="1" w:lastRow="0" w:firstColumn="1" w:lastColumn="0" w:noHBand="0" w:noVBand="1"/>
      </w:tblPr>
      <w:tblGrid>
        <w:gridCol w:w="6148"/>
        <w:gridCol w:w="1373"/>
        <w:gridCol w:w="1373"/>
        <w:gridCol w:w="1373"/>
        <w:gridCol w:w="322"/>
        <w:gridCol w:w="1050"/>
        <w:gridCol w:w="213"/>
        <w:gridCol w:w="1160"/>
        <w:gridCol w:w="112"/>
        <w:gridCol w:w="1266"/>
      </w:tblGrid>
      <w:tr w:rsidR="00646395" w:rsidRPr="00D40ED3" w14:paraId="5180C74E" w14:textId="77777777" w:rsidTr="00672AC4">
        <w:trPr>
          <w:trHeight w:val="260"/>
        </w:trPr>
        <w:tc>
          <w:tcPr>
            <w:tcW w:w="5000" w:type="pct"/>
            <w:gridSpan w:val="10"/>
            <w:tcBorders>
              <w:top w:val="single" w:sz="4" w:space="0" w:color="auto"/>
              <w:left w:val="single" w:sz="4" w:space="0" w:color="000000"/>
              <w:bottom w:val="nil"/>
              <w:right w:val="single" w:sz="4" w:space="0" w:color="000000"/>
            </w:tcBorders>
            <w:shd w:val="clear" w:color="000000" w:fill="C0C0C0"/>
            <w:noWrap/>
            <w:hideMark/>
          </w:tcPr>
          <w:p w14:paraId="788CED84" w14:textId="77777777" w:rsidR="00646395" w:rsidRPr="00D40ED3" w:rsidRDefault="00646395" w:rsidP="00657A33">
            <w:pPr>
              <w:jc w:val="center"/>
              <w:rPr>
                <w:rFonts w:ascii="Arial" w:hAnsi="Arial" w:cs="Arial"/>
                <w:b/>
                <w:bCs/>
                <w:sz w:val="16"/>
                <w:szCs w:val="16"/>
              </w:rPr>
            </w:pPr>
            <w:r w:rsidRPr="00D40ED3">
              <w:rPr>
                <w:rFonts w:ascii="Arial" w:hAnsi="Arial" w:cs="Arial"/>
                <w:b/>
                <w:bCs/>
                <w:sz w:val="16"/>
                <w:szCs w:val="16"/>
              </w:rPr>
              <w:t>Resultados de Ingresos - LDF</w:t>
            </w:r>
          </w:p>
        </w:tc>
      </w:tr>
      <w:tr w:rsidR="00646395" w:rsidRPr="00D40ED3" w14:paraId="2238E8BF" w14:textId="77777777" w:rsidTr="00672AC4">
        <w:trPr>
          <w:trHeight w:val="260"/>
        </w:trPr>
        <w:tc>
          <w:tcPr>
            <w:tcW w:w="5000" w:type="pct"/>
            <w:gridSpan w:val="10"/>
            <w:tcBorders>
              <w:top w:val="nil"/>
              <w:left w:val="single" w:sz="4" w:space="0" w:color="000000"/>
              <w:bottom w:val="nil"/>
              <w:right w:val="single" w:sz="4" w:space="0" w:color="000000"/>
            </w:tcBorders>
            <w:shd w:val="clear" w:color="000000" w:fill="C0C0C0"/>
            <w:noWrap/>
            <w:hideMark/>
          </w:tcPr>
          <w:p w14:paraId="546AD9F8" w14:textId="77777777" w:rsidR="00646395" w:rsidRPr="00D40ED3" w:rsidRDefault="00646395" w:rsidP="00657A33">
            <w:pPr>
              <w:jc w:val="center"/>
              <w:rPr>
                <w:rFonts w:ascii="Arial" w:hAnsi="Arial" w:cs="Arial"/>
                <w:b/>
                <w:bCs/>
                <w:sz w:val="16"/>
                <w:szCs w:val="16"/>
              </w:rPr>
            </w:pPr>
            <w:r w:rsidRPr="00D40ED3">
              <w:rPr>
                <w:rFonts w:ascii="Arial" w:hAnsi="Arial" w:cs="Arial"/>
                <w:b/>
                <w:bCs/>
                <w:sz w:val="16"/>
                <w:szCs w:val="16"/>
              </w:rPr>
              <w:t>(PESOS)</w:t>
            </w:r>
          </w:p>
        </w:tc>
      </w:tr>
      <w:tr w:rsidR="00646395" w:rsidRPr="00D40ED3" w14:paraId="5B7D4213" w14:textId="77777777" w:rsidTr="00672AC4">
        <w:trPr>
          <w:trHeight w:val="290"/>
        </w:trPr>
        <w:tc>
          <w:tcPr>
            <w:tcW w:w="2136"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7C459F34"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Concepto (b)</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14:paraId="15F99A76"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2018 ¹ (c)</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14:paraId="23A74B0E"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2019 ¹ (c)</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14:paraId="63F715AD"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2020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14:paraId="19077387"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2021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14:paraId="4DE7C82D"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2022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14:paraId="4FF740C9" w14:textId="77777777"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2023 ² (d)</w:t>
            </w:r>
          </w:p>
        </w:tc>
      </w:tr>
      <w:tr w:rsidR="00646395" w:rsidRPr="00D40ED3" w14:paraId="3CE38FEB"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6F5CB1AF"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1. Ingresos de Libre Disposición (1=A+B+C+D+E+F+G+H+I+J+K+L)</w:t>
            </w:r>
          </w:p>
        </w:tc>
        <w:tc>
          <w:tcPr>
            <w:tcW w:w="477" w:type="pct"/>
            <w:tcBorders>
              <w:top w:val="nil"/>
              <w:left w:val="nil"/>
              <w:bottom w:val="nil"/>
              <w:right w:val="single" w:sz="4" w:space="0" w:color="000000"/>
            </w:tcBorders>
            <w:shd w:val="clear" w:color="auto" w:fill="auto"/>
            <w:noWrap/>
            <w:vAlign w:val="center"/>
            <w:hideMark/>
          </w:tcPr>
          <w:p w14:paraId="52197E29"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18,716,987,370</w:t>
            </w:r>
          </w:p>
        </w:tc>
        <w:tc>
          <w:tcPr>
            <w:tcW w:w="477" w:type="pct"/>
            <w:tcBorders>
              <w:top w:val="nil"/>
              <w:left w:val="nil"/>
              <w:bottom w:val="nil"/>
              <w:right w:val="single" w:sz="4" w:space="0" w:color="000000"/>
            </w:tcBorders>
            <w:shd w:val="clear" w:color="auto" w:fill="auto"/>
            <w:noWrap/>
            <w:vAlign w:val="center"/>
            <w:hideMark/>
          </w:tcPr>
          <w:p w14:paraId="3709C0D7"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19,334,420,197</w:t>
            </w:r>
          </w:p>
        </w:tc>
        <w:tc>
          <w:tcPr>
            <w:tcW w:w="477" w:type="pct"/>
            <w:tcBorders>
              <w:top w:val="nil"/>
              <w:left w:val="nil"/>
              <w:bottom w:val="nil"/>
              <w:right w:val="single" w:sz="4" w:space="0" w:color="000000"/>
            </w:tcBorders>
            <w:shd w:val="clear" w:color="auto" w:fill="auto"/>
            <w:noWrap/>
            <w:vAlign w:val="center"/>
            <w:hideMark/>
          </w:tcPr>
          <w:p w14:paraId="0C37B8B2"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18,725,980,412</w:t>
            </w:r>
          </w:p>
        </w:tc>
        <w:tc>
          <w:tcPr>
            <w:tcW w:w="477" w:type="pct"/>
            <w:gridSpan w:val="2"/>
            <w:tcBorders>
              <w:top w:val="nil"/>
              <w:left w:val="nil"/>
              <w:bottom w:val="nil"/>
              <w:right w:val="single" w:sz="4" w:space="0" w:color="000000"/>
            </w:tcBorders>
            <w:shd w:val="clear" w:color="auto" w:fill="auto"/>
            <w:noWrap/>
            <w:vAlign w:val="center"/>
            <w:hideMark/>
          </w:tcPr>
          <w:p w14:paraId="50B54E2B"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20,052,810,441</w:t>
            </w:r>
          </w:p>
        </w:tc>
        <w:tc>
          <w:tcPr>
            <w:tcW w:w="477" w:type="pct"/>
            <w:gridSpan w:val="2"/>
            <w:tcBorders>
              <w:top w:val="nil"/>
              <w:left w:val="nil"/>
              <w:bottom w:val="nil"/>
              <w:right w:val="single" w:sz="4" w:space="0" w:color="000000"/>
            </w:tcBorders>
            <w:shd w:val="clear" w:color="auto" w:fill="auto"/>
            <w:noWrap/>
            <w:vAlign w:val="center"/>
            <w:hideMark/>
          </w:tcPr>
          <w:p w14:paraId="5684A8BA"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25,604,797,817</w:t>
            </w:r>
          </w:p>
        </w:tc>
        <w:tc>
          <w:tcPr>
            <w:tcW w:w="477" w:type="pct"/>
            <w:gridSpan w:val="2"/>
            <w:tcBorders>
              <w:top w:val="nil"/>
              <w:left w:val="nil"/>
              <w:bottom w:val="nil"/>
              <w:right w:val="single" w:sz="4" w:space="0" w:color="000000"/>
            </w:tcBorders>
            <w:shd w:val="clear" w:color="auto" w:fill="auto"/>
            <w:noWrap/>
            <w:vAlign w:val="center"/>
            <w:hideMark/>
          </w:tcPr>
          <w:p w14:paraId="3A49D0FF"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27,488,280,486</w:t>
            </w:r>
          </w:p>
        </w:tc>
      </w:tr>
      <w:tr w:rsidR="00646395" w:rsidRPr="00D40ED3" w14:paraId="7A31D4D5"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0114F694"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Impuestos</w:t>
            </w:r>
          </w:p>
        </w:tc>
        <w:tc>
          <w:tcPr>
            <w:tcW w:w="477" w:type="pct"/>
            <w:tcBorders>
              <w:top w:val="nil"/>
              <w:left w:val="nil"/>
              <w:bottom w:val="nil"/>
              <w:right w:val="single" w:sz="4" w:space="0" w:color="000000"/>
            </w:tcBorders>
            <w:shd w:val="clear" w:color="auto" w:fill="auto"/>
            <w:noWrap/>
            <w:vAlign w:val="center"/>
            <w:hideMark/>
          </w:tcPr>
          <w:p w14:paraId="1C4434D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1,912,884,611</w:t>
            </w:r>
          </w:p>
        </w:tc>
        <w:tc>
          <w:tcPr>
            <w:tcW w:w="477" w:type="pct"/>
            <w:tcBorders>
              <w:top w:val="nil"/>
              <w:left w:val="nil"/>
              <w:bottom w:val="nil"/>
              <w:right w:val="single" w:sz="4" w:space="0" w:color="000000"/>
            </w:tcBorders>
            <w:shd w:val="clear" w:color="auto" w:fill="auto"/>
            <w:noWrap/>
            <w:vAlign w:val="center"/>
            <w:hideMark/>
          </w:tcPr>
          <w:p w14:paraId="7FAB712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2,141,174,680</w:t>
            </w:r>
          </w:p>
        </w:tc>
        <w:tc>
          <w:tcPr>
            <w:tcW w:w="477" w:type="pct"/>
            <w:tcBorders>
              <w:top w:val="nil"/>
              <w:left w:val="nil"/>
              <w:bottom w:val="nil"/>
              <w:right w:val="single" w:sz="4" w:space="0" w:color="000000"/>
            </w:tcBorders>
            <w:shd w:val="clear" w:color="auto" w:fill="auto"/>
            <w:noWrap/>
            <w:vAlign w:val="center"/>
            <w:hideMark/>
          </w:tcPr>
          <w:p w14:paraId="6F21874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1,852,494,186</w:t>
            </w:r>
          </w:p>
        </w:tc>
        <w:tc>
          <w:tcPr>
            <w:tcW w:w="477" w:type="pct"/>
            <w:gridSpan w:val="2"/>
            <w:tcBorders>
              <w:top w:val="nil"/>
              <w:left w:val="nil"/>
              <w:bottom w:val="nil"/>
              <w:right w:val="single" w:sz="4" w:space="0" w:color="000000"/>
            </w:tcBorders>
            <w:shd w:val="clear" w:color="auto" w:fill="auto"/>
            <w:noWrap/>
            <w:vAlign w:val="center"/>
            <w:hideMark/>
          </w:tcPr>
          <w:p w14:paraId="744E97C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2,498,927,583</w:t>
            </w:r>
          </w:p>
        </w:tc>
        <w:tc>
          <w:tcPr>
            <w:tcW w:w="477" w:type="pct"/>
            <w:gridSpan w:val="2"/>
            <w:tcBorders>
              <w:top w:val="nil"/>
              <w:left w:val="nil"/>
              <w:bottom w:val="nil"/>
              <w:right w:val="single" w:sz="4" w:space="0" w:color="000000"/>
            </w:tcBorders>
            <w:shd w:val="clear" w:color="auto" w:fill="auto"/>
            <w:noWrap/>
            <w:vAlign w:val="center"/>
            <w:hideMark/>
          </w:tcPr>
          <w:p w14:paraId="0622E04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3,200,298,347</w:t>
            </w:r>
          </w:p>
        </w:tc>
        <w:tc>
          <w:tcPr>
            <w:tcW w:w="477" w:type="pct"/>
            <w:gridSpan w:val="2"/>
            <w:tcBorders>
              <w:top w:val="nil"/>
              <w:left w:val="nil"/>
              <w:bottom w:val="nil"/>
              <w:right w:val="single" w:sz="4" w:space="0" w:color="000000"/>
            </w:tcBorders>
            <w:shd w:val="clear" w:color="auto" w:fill="auto"/>
            <w:noWrap/>
            <w:vAlign w:val="center"/>
            <w:hideMark/>
          </w:tcPr>
          <w:p w14:paraId="0301E16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3,380,255,713</w:t>
            </w:r>
          </w:p>
        </w:tc>
      </w:tr>
      <w:tr w:rsidR="00646395" w:rsidRPr="00D40ED3" w14:paraId="4972A3F7"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64BEDF19"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B. Cuotas y Aportaciones de Seguridad Social</w:t>
            </w:r>
          </w:p>
        </w:tc>
        <w:tc>
          <w:tcPr>
            <w:tcW w:w="477" w:type="pct"/>
            <w:tcBorders>
              <w:top w:val="nil"/>
              <w:left w:val="nil"/>
              <w:bottom w:val="nil"/>
              <w:right w:val="single" w:sz="4" w:space="0" w:color="000000"/>
            </w:tcBorders>
            <w:shd w:val="clear" w:color="auto" w:fill="auto"/>
            <w:noWrap/>
            <w:vAlign w:val="center"/>
            <w:hideMark/>
          </w:tcPr>
          <w:p w14:paraId="0981AC4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4EBA223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55BF615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2A05F36A"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157F4D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6657981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50AAFD07"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4E090D00"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C. Contribuciones de Mejoras</w:t>
            </w:r>
          </w:p>
        </w:tc>
        <w:tc>
          <w:tcPr>
            <w:tcW w:w="477" w:type="pct"/>
            <w:tcBorders>
              <w:top w:val="nil"/>
              <w:left w:val="nil"/>
              <w:bottom w:val="nil"/>
              <w:right w:val="single" w:sz="4" w:space="0" w:color="000000"/>
            </w:tcBorders>
            <w:shd w:val="clear" w:color="auto" w:fill="auto"/>
            <w:noWrap/>
            <w:vAlign w:val="center"/>
            <w:hideMark/>
          </w:tcPr>
          <w:p w14:paraId="4C44A3C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004BB68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73A70DF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6ACFDFA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3C2E10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263EC22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75FE4E71"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4AB9CB7C"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D. Derechos</w:t>
            </w:r>
          </w:p>
        </w:tc>
        <w:tc>
          <w:tcPr>
            <w:tcW w:w="477" w:type="pct"/>
            <w:tcBorders>
              <w:top w:val="nil"/>
              <w:left w:val="nil"/>
              <w:bottom w:val="nil"/>
              <w:right w:val="single" w:sz="4" w:space="0" w:color="000000"/>
            </w:tcBorders>
            <w:shd w:val="clear" w:color="auto" w:fill="auto"/>
            <w:noWrap/>
            <w:vAlign w:val="center"/>
            <w:hideMark/>
          </w:tcPr>
          <w:p w14:paraId="54C03AF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1,015,702,760</w:t>
            </w:r>
          </w:p>
        </w:tc>
        <w:tc>
          <w:tcPr>
            <w:tcW w:w="477" w:type="pct"/>
            <w:tcBorders>
              <w:top w:val="nil"/>
              <w:left w:val="nil"/>
              <w:bottom w:val="nil"/>
              <w:right w:val="single" w:sz="4" w:space="0" w:color="000000"/>
            </w:tcBorders>
            <w:shd w:val="clear" w:color="auto" w:fill="auto"/>
            <w:noWrap/>
            <w:vAlign w:val="center"/>
            <w:hideMark/>
          </w:tcPr>
          <w:p w14:paraId="6DA4388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1,347,895,991</w:t>
            </w:r>
          </w:p>
        </w:tc>
        <w:tc>
          <w:tcPr>
            <w:tcW w:w="477" w:type="pct"/>
            <w:tcBorders>
              <w:top w:val="nil"/>
              <w:left w:val="nil"/>
              <w:bottom w:val="nil"/>
              <w:right w:val="single" w:sz="4" w:space="0" w:color="000000"/>
            </w:tcBorders>
            <w:shd w:val="clear" w:color="auto" w:fill="auto"/>
            <w:noWrap/>
            <w:vAlign w:val="center"/>
            <w:hideMark/>
          </w:tcPr>
          <w:p w14:paraId="50188DF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846,373,461</w:t>
            </w:r>
          </w:p>
        </w:tc>
        <w:tc>
          <w:tcPr>
            <w:tcW w:w="477" w:type="pct"/>
            <w:gridSpan w:val="2"/>
            <w:tcBorders>
              <w:top w:val="nil"/>
              <w:left w:val="nil"/>
              <w:bottom w:val="nil"/>
              <w:right w:val="single" w:sz="4" w:space="0" w:color="000000"/>
            </w:tcBorders>
            <w:shd w:val="clear" w:color="auto" w:fill="auto"/>
            <w:noWrap/>
            <w:vAlign w:val="center"/>
            <w:hideMark/>
          </w:tcPr>
          <w:p w14:paraId="590B4C8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1,507,041,623</w:t>
            </w:r>
          </w:p>
        </w:tc>
        <w:tc>
          <w:tcPr>
            <w:tcW w:w="477" w:type="pct"/>
            <w:gridSpan w:val="2"/>
            <w:tcBorders>
              <w:top w:val="nil"/>
              <w:left w:val="nil"/>
              <w:bottom w:val="nil"/>
              <w:right w:val="single" w:sz="4" w:space="0" w:color="000000"/>
            </w:tcBorders>
            <w:shd w:val="clear" w:color="auto" w:fill="auto"/>
            <w:noWrap/>
            <w:vAlign w:val="center"/>
            <w:hideMark/>
          </w:tcPr>
          <w:p w14:paraId="2183539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2,303,919,986</w:t>
            </w:r>
          </w:p>
        </w:tc>
        <w:tc>
          <w:tcPr>
            <w:tcW w:w="477" w:type="pct"/>
            <w:gridSpan w:val="2"/>
            <w:tcBorders>
              <w:top w:val="nil"/>
              <w:left w:val="nil"/>
              <w:bottom w:val="nil"/>
              <w:right w:val="single" w:sz="4" w:space="0" w:color="000000"/>
            </w:tcBorders>
            <w:shd w:val="clear" w:color="auto" w:fill="auto"/>
            <w:noWrap/>
            <w:vAlign w:val="center"/>
            <w:hideMark/>
          </w:tcPr>
          <w:p w14:paraId="462AE0C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1,939,046,450</w:t>
            </w:r>
          </w:p>
        </w:tc>
      </w:tr>
      <w:tr w:rsidR="00646395" w:rsidRPr="00D40ED3" w14:paraId="145BEFC8"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38143392"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E. Productos</w:t>
            </w:r>
          </w:p>
        </w:tc>
        <w:tc>
          <w:tcPr>
            <w:tcW w:w="477" w:type="pct"/>
            <w:tcBorders>
              <w:top w:val="nil"/>
              <w:left w:val="nil"/>
              <w:bottom w:val="nil"/>
              <w:right w:val="single" w:sz="4" w:space="0" w:color="000000"/>
            </w:tcBorders>
            <w:shd w:val="clear" w:color="auto" w:fill="auto"/>
            <w:noWrap/>
            <w:vAlign w:val="center"/>
            <w:hideMark/>
          </w:tcPr>
          <w:p w14:paraId="7A0B3EE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849,802,159</w:t>
            </w:r>
          </w:p>
        </w:tc>
        <w:tc>
          <w:tcPr>
            <w:tcW w:w="477" w:type="pct"/>
            <w:tcBorders>
              <w:top w:val="nil"/>
              <w:left w:val="nil"/>
              <w:bottom w:val="nil"/>
              <w:right w:val="single" w:sz="4" w:space="0" w:color="000000"/>
            </w:tcBorders>
            <w:shd w:val="clear" w:color="auto" w:fill="auto"/>
            <w:noWrap/>
            <w:vAlign w:val="center"/>
            <w:hideMark/>
          </w:tcPr>
          <w:p w14:paraId="1C782B9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122,870,389</w:t>
            </w:r>
          </w:p>
        </w:tc>
        <w:tc>
          <w:tcPr>
            <w:tcW w:w="477" w:type="pct"/>
            <w:tcBorders>
              <w:top w:val="nil"/>
              <w:left w:val="nil"/>
              <w:bottom w:val="nil"/>
              <w:right w:val="single" w:sz="4" w:space="0" w:color="000000"/>
            </w:tcBorders>
            <w:shd w:val="clear" w:color="auto" w:fill="auto"/>
            <w:noWrap/>
            <w:vAlign w:val="center"/>
            <w:hideMark/>
          </w:tcPr>
          <w:p w14:paraId="492CD80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94,364,035</w:t>
            </w:r>
          </w:p>
        </w:tc>
        <w:tc>
          <w:tcPr>
            <w:tcW w:w="477" w:type="pct"/>
            <w:gridSpan w:val="2"/>
            <w:tcBorders>
              <w:top w:val="nil"/>
              <w:left w:val="nil"/>
              <w:bottom w:val="nil"/>
              <w:right w:val="single" w:sz="4" w:space="0" w:color="000000"/>
            </w:tcBorders>
            <w:shd w:val="clear" w:color="auto" w:fill="auto"/>
            <w:noWrap/>
            <w:vAlign w:val="center"/>
            <w:hideMark/>
          </w:tcPr>
          <w:p w14:paraId="586984A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141,149,777</w:t>
            </w:r>
          </w:p>
        </w:tc>
        <w:tc>
          <w:tcPr>
            <w:tcW w:w="477" w:type="pct"/>
            <w:gridSpan w:val="2"/>
            <w:tcBorders>
              <w:top w:val="nil"/>
              <w:left w:val="nil"/>
              <w:bottom w:val="nil"/>
              <w:right w:val="single" w:sz="4" w:space="0" w:color="000000"/>
            </w:tcBorders>
            <w:shd w:val="clear" w:color="auto" w:fill="auto"/>
            <w:noWrap/>
            <w:vAlign w:val="center"/>
            <w:hideMark/>
          </w:tcPr>
          <w:p w14:paraId="6311CB6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711,182,382</w:t>
            </w:r>
          </w:p>
        </w:tc>
        <w:tc>
          <w:tcPr>
            <w:tcW w:w="477" w:type="pct"/>
            <w:gridSpan w:val="2"/>
            <w:tcBorders>
              <w:top w:val="nil"/>
              <w:left w:val="nil"/>
              <w:bottom w:val="nil"/>
              <w:right w:val="single" w:sz="4" w:space="0" w:color="000000"/>
            </w:tcBorders>
            <w:shd w:val="clear" w:color="auto" w:fill="auto"/>
            <w:noWrap/>
            <w:vAlign w:val="center"/>
            <w:hideMark/>
          </w:tcPr>
          <w:p w14:paraId="3CB55A7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390,962,113</w:t>
            </w:r>
          </w:p>
        </w:tc>
      </w:tr>
      <w:tr w:rsidR="00646395" w:rsidRPr="00D40ED3" w14:paraId="36A2A24D"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260A84C1"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F. Aprovechamientos</w:t>
            </w:r>
          </w:p>
        </w:tc>
        <w:tc>
          <w:tcPr>
            <w:tcW w:w="477" w:type="pct"/>
            <w:tcBorders>
              <w:top w:val="nil"/>
              <w:left w:val="nil"/>
              <w:bottom w:val="nil"/>
              <w:right w:val="single" w:sz="4" w:space="0" w:color="000000"/>
            </w:tcBorders>
            <w:shd w:val="clear" w:color="auto" w:fill="auto"/>
            <w:noWrap/>
            <w:vAlign w:val="center"/>
            <w:hideMark/>
          </w:tcPr>
          <w:p w14:paraId="7C93A35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190,335,457</w:t>
            </w:r>
          </w:p>
        </w:tc>
        <w:tc>
          <w:tcPr>
            <w:tcW w:w="477" w:type="pct"/>
            <w:tcBorders>
              <w:top w:val="nil"/>
              <w:left w:val="nil"/>
              <w:bottom w:val="nil"/>
              <w:right w:val="single" w:sz="4" w:space="0" w:color="000000"/>
            </w:tcBorders>
            <w:shd w:val="clear" w:color="auto" w:fill="auto"/>
            <w:noWrap/>
            <w:vAlign w:val="center"/>
            <w:hideMark/>
          </w:tcPr>
          <w:p w14:paraId="46ED7E5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172,003,240</w:t>
            </w:r>
          </w:p>
        </w:tc>
        <w:tc>
          <w:tcPr>
            <w:tcW w:w="477" w:type="pct"/>
            <w:tcBorders>
              <w:top w:val="nil"/>
              <w:left w:val="nil"/>
              <w:bottom w:val="nil"/>
              <w:right w:val="single" w:sz="4" w:space="0" w:color="000000"/>
            </w:tcBorders>
            <w:shd w:val="clear" w:color="auto" w:fill="auto"/>
            <w:noWrap/>
            <w:vAlign w:val="center"/>
            <w:hideMark/>
          </w:tcPr>
          <w:p w14:paraId="2015C67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112,270,059</w:t>
            </w:r>
          </w:p>
        </w:tc>
        <w:tc>
          <w:tcPr>
            <w:tcW w:w="477" w:type="pct"/>
            <w:gridSpan w:val="2"/>
            <w:tcBorders>
              <w:top w:val="nil"/>
              <w:left w:val="nil"/>
              <w:bottom w:val="nil"/>
              <w:right w:val="single" w:sz="4" w:space="0" w:color="000000"/>
            </w:tcBorders>
            <w:shd w:val="clear" w:color="auto" w:fill="auto"/>
            <w:noWrap/>
            <w:vAlign w:val="center"/>
            <w:hideMark/>
          </w:tcPr>
          <w:p w14:paraId="7E6BE02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142,506,410</w:t>
            </w:r>
          </w:p>
        </w:tc>
        <w:tc>
          <w:tcPr>
            <w:tcW w:w="477" w:type="pct"/>
            <w:gridSpan w:val="2"/>
            <w:tcBorders>
              <w:top w:val="nil"/>
              <w:left w:val="nil"/>
              <w:bottom w:val="nil"/>
              <w:right w:val="single" w:sz="4" w:space="0" w:color="000000"/>
            </w:tcBorders>
            <w:shd w:val="clear" w:color="auto" w:fill="auto"/>
            <w:noWrap/>
            <w:vAlign w:val="center"/>
            <w:hideMark/>
          </w:tcPr>
          <w:p w14:paraId="0B82397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235,313,233</w:t>
            </w:r>
          </w:p>
        </w:tc>
        <w:tc>
          <w:tcPr>
            <w:tcW w:w="477" w:type="pct"/>
            <w:gridSpan w:val="2"/>
            <w:tcBorders>
              <w:top w:val="nil"/>
              <w:left w:val="nil"/>
              <w:bottom w:val="nil"/>
              <w:right w:val="single" w:sz="4" w:space="0" w:color="000000"/>
            </w:tcBorders>
            <w:shd w:val="clear" w:color="auto" w:fill="auto"/>
            <w:noWrap/>
            <w:vAlign w:val="center"/>
            <w:hideMark/>
          </w:tcPr>
          <w:p w14:paraId="1DE35E3A"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243,015,697</w:t>
            </w:r>
          </w:p>
        </w:tc>
      </w:tr>
      <w:tr w:rsidR="00646395" w:rsidRPr="00D40ED3" w14:paraId="38DE9462"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1839258A"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G. Ingresos por Venta de Bienes y Prestación de Servicios</w:t>
            </w:r>
          </w:p>
        </w:tc>
        <w:tc>
          <w:tcPr>
            <w:tcW w:w="477" w:type="pct"/>
            <w:tcBorders>
              <w:top w:val="nil"/>
              <w:left w:val="nil"/>
              <w:bottom w:val="nil"/>
              <w:right w:val="single" w:sz="4" w:space="0" w:color="000000"/>
            </w:tcBorders>
            <w:shd w:val="clear" w:color="auto" w:fill="auto"/>
            <w:noWrap/>
            <w:vAlign w:val="center"/>
            <w:hideMark/>
          </w:tcPr>
          <w:p w14:paraId="6361D02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3A7AA09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0D706EF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2D5DE1F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05B240E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226FDF8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1BD6F1BD"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4DEF4DBD"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H. Participaciones</w:t>
            </w:r>
          </w:p>
        </w:tc>
        <w:tc>
          <w:tcPr>
            <w:tcW w:w="477" w:type="pct"/>
            <w:tcBorders>
              <w:top w:val="nil"/>
              <w:left w:val="nil"/>
              <w:bottom w:val="nil"/>
              <w:right w:val="single" w:sz="4" w:space="0" w:color="000000"/>
            </w:tcBorders>
            <w:shd w:val="clear" w:color="auto" w:fill="auto"/>
            <w:noWrap/>
            <w:vAlign w:val="center"/>
            <w:hideMark/>
          </w:tcPr>
          <w:p w14:paraId="7086393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14,291,031,626</w:t>
            </w:r>
          </w:p>
        </w:tc>
        <w:tc>
          <w:tcPr>
            <w:tcW w:w="477" w:type="pct"/>
            <w:tcBorders>
              <w:top w:val="nil"/>
              <w:left w:val="nil"/>
              <w:bottom w:val="nil"/>
              <w:right w:val="single" w:sz="4" w:space="0" w:color="000000"/>
            </w:tcBorders>
            <w:shd w:val="clear" w:color="auto" w:fill="auto"/>
            <w:noWrap/>
            <w:vAlign w:val="center"/>
            <w:hideMark/>
          </w:tcPr>
          <w:p w14:paraId="684D6F2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14,988,596,542</w:t>
            </w:r>
          </w:p>
        </w:tc>
        <w:tc>
          <w:tcPr>
            <w:tcW w:w="477" w:type="pct"/>
            <w:tcBorders>
              <w:top w:val="nil"/>
              <w:left w:val="nil"/>
              <w:bottom w:val="nil"/>
              <w:right w:val="single" w:sz="4" w:space="0" w:color="000000"/>
            </w:tcBorders>
            <w:shd w:val="clear" w:color="auto" w:fill="auto"/>
            <w:noWrap/>
            <w:vAlign w:val="center"/>
            <w:hideMark/>
          </w:tcPr>
          <w:p w14:paraId="7DAE47B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15,431,424,773</w:t>
            </w:r>
          </w:p>
        </w:tc>
        <w:tc>
          <w:tcPr>
            <w:tcW w:w="477" w:type="pct"/>
            <w:gridSpan w:val="2"/>
            <w:tcBorders>
              <w:top w:val="nil"/>
              <w:left w:val="nil"/>
              <w:bottom w:val="nil"/>
              <w:right w:val="single" w:sz="4" w:space="0" w:color="000000"/>
            </w:tcBorders>
            <w:shd w:val="clear" w:color="auto" w:fill="auto"/>
            <w:noWrap/>
            <w:vAlign w:val="center"/>
            <w:hideMark/>
          </w:tcPr>
          <w:p w14:paraId="22013C4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15,089,827,267</w:t>
            </w:r>
          </w:p>
        </w:tc>
        <w:tc>
          <w:tcPr>
            <w:tcW w:w="477" w:type="pct"/>
            <w:gridSpan w:val="2"/>
            <w:tcBorders>
              <w:top w:val="nil"/>
              <w:left w:val="nil"/>
              <w:bottom w:val="nil"/>
              <w:right w:val="single" w:sz="4" w:space="0" w:color="000000"/>
            </w:tcBorders>
            <w:shd w:val="clear" w:color="auto" w:fill="auto"/>
            <w:noWrap/>
            <w:vAlign w:val="center"/>
            <w:hideMark/>
          </w:tcPr>
          <w:p w14:paraId="24731823"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17,985,923,647</w:t>
            </w:r>
          </w:p>
        </w:tc>
        <w:tc>
          <w:tcPr>
            <w:tcW w:w="477" w:type="pct"/>
            <w:gridSpan w:val="2"/>
            <w:tcBorders>
              <w:top w:val="nil"/>
              <w:left w:val="nil"/>
              <w:bottom w:val="nil"/>
              <w:right w:val="single" w:sz="4" w:space="0" w:color="000000"/>
            </w:tcBorders>
            <w:shd w:val="clear" w:color="auto" w:fill="auto"/>
            <w:noWrap/>
            <w:vAlign w:val="center"/>
            <w:hideMark/>
          </w:tcPr>
          <w:p w14:paraId="6E71B91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20,091,933,148</w:t>
            </w:r>
          </w:p>
        </w:tc>
      </w:tr>
      <w:tr w:rsidR="00646395" w:rsidRPr="00D40ED3" w14:paraId="04A2B13B"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2004AAAA"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I. Incentivos Derivados de la Colaboración Fiscal</w:t>
            </w:r>
          </w:p>
        </w:tc>
        <w:tc>
          <w:tcPr>
            <w:tcW w:w="477" w:type="pct"/>
            <w:tcBorders>
              <w:top w:val="nil"/>
              <w:left w:val="nil"/>
              <w:bottom w:val="nil"/>
              <w:right w:val="single" w:sz="4" w:space="0" w:color="000000"/>
            </w:tcBorders>
            <w:shd w:val="clear" w:color="auto" w:fill="auto"/>
            <w:noWrap/>
            <w:vAlign w:val="center"/>
            <w:hideMark/>
          </w:tcPr>
          <w:p w14:paraId="6E140EC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457,230,757</w:t>
            </w:r>
          </w:p>
        </w:tc>
        <w:tc>
          <w:tcPr>
            <w:tcW w:w="477" w:type="pct"/>
            <w:tcBorders>
              <w:top w:val="nil"/>
              <w:left w:val="nil"/>
              <w:bottom w:val="nil"/>
              <w:right w:val="single" w:sz="4" w:space="0" w:color="000000"/>
            </w:tcBorders>
            <w:shd w:val="clear" w:color="auto" w:fill="auto"/>
            <w:noWrap/>
            <w:vAlign w:val="center"/>
            <w:hideMark/>
          </w:tcPr>
          <w:p w14:paraId="1287CC0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561,879,355</w:t>
            </w:r>
          </w:p>
        </w:tc>
        <w:tc>
          <w:tcPr>
            <w:tcW w:w="477" w:type="pct"/>
            <w:tcBorders>
              <w:top w:val="nil"/>
              <w:left w:val="nil"/>
              <w:bottom w:val="nil"/>
              <w:right w:val="single" w:sz="4" w:space="0" w:color="000000"/>
            </w:tcBorders>
            <w:shd w:val="clear" w:color="auto" w:fill="auto"/>
            <w:noWrap/>
            <w:vAlign w:val="center"/>
            <w:hideMark/>
          </w:tcPr>
          <w:p w14:paraId="7EAAD30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389,053,898</w:t>
            </w:r>
          </w:p>
        </w:tc>
        <w:tc>
          <w:tcPr>
            <w:tcW w:w="477" w:type="pct"/>
            <w:gridSpan w:val="2"/>
            <w:tcBorders>
              <w:top w:val="nil"/>
              <w:left w:val="nil"/>
              <w:bottom w:val="nil"/>
              <w:right w:val="single" w:sz="4" w:space="0" w:color="000000"/>
            </w:tcBorders>
            <w:shd w:val="clear" w:color="auto" w:fill="auto"/>
            <w:noWrap/>
            <w:vAlign w:val="center"/>
            <w:hideMark/>
          </w:tcPr>
          <w:p w14:paraId="7A6E8D0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673,357,781</w:t>
            </w:r>
          </w:p>
        </w:tc>
        <w:tc>
          <w:tcPr>
            <w:tcW w:w="477" w:type="pct"/>
            <w:gridSpan w:val="2"/>
            <w:tcBorders>
              <w:top w:val="nil"/>
              <w:left w:val="nil"/>
              <w:bottom w:val="nil"/>
              <w:right w:val="single" w:sz="4" w:space="0" w:color="000000"/>
            </w:tcBorders>
            <w:shd w:val="clear" w:color="auto" w:fill="auto"/>
            <w:noWrap/>
            <w:vAlign w:val="center"/>
            <w:hideMark/>
          </w:tcPr>
          <w:p w14:paraId="7E245B1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1,168,160,222</w:t>
            </w:r>
          </w:p>
        </w:tc>
        <w:tc>
          <w:tcPr>
            <w:tcW w:w="477" w:type="pct"/>
            <w:gridSpan w:val="2"/>
            <w:tcBorders>
              <w:top w:val="nil"/>
              <w:left w:val="nil"/>
              <w:bottom w:val="nil"/>
              <w:right w:val="single" w:sz="4" w:space="0" w:color="000000"/>
            </w:tcBorders>
            <w:shd w:val="clear" w:color="auto" w:fill="auto"/>
            <w:noWrap/>
            <w:vAlign w:val="center"/>
            <w:hideMark/>
          </w:tcPr>
          <w:p w14:paraId="53C6972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1,443,067,364</w:t>
            </w:r>
          </w:p>
        </w:tc>
      </w:tr>
      <w:tr w:rsidR="00646395" w:rsidRPr="00D40ED3" w14:paraId="6094107D"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7075DF06"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J. Transferencias y Asignaciones</w:t>
            </w:r>
          </w:p>
        </w:tc>
        <w:tc>
          <w:tcPr>
            <w:tcW w:w="477" w:type="pct"/>
            <w:tcBorders>
              <w:top w:val="nil"/>
              <w:left w:val="nil"/>
              <w:bottom w:val="nil"/>
              <w:right w:val="single" w:sz="4" w:space="0" w:color="000000"/>
            </w:tcBorders>
            <w:shd w:val="clear" w:color="auto" w:fill="auto"/>
            <w:noWrap/>
            <w:vAlign w:val="center"/>
            <w:hideMark/>
          </w:tcPr>
          <w:p w14:paraId="74F9EB0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32BA638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33881E5C"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080188B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3DE781E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756FE43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168486E3"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2B496FE4"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K. Convenios</w:t>
            </w:r>
          </w:p>
        </w:tc>
        <w:tc>
          <w:tcPr>
            <w:tcW w:w="477" w:type="pct"/>
            <w:tcBorders>
              <w:top w:val="nil"/>
              <w:left w:val="nil"/>
              <w:bottom w:val="nil"/>
              <w:right w:val="single" w:sz="4" w:space="0" w:color="000000"/>
            </w:tcBorders>
            <w:shd w:val="clear" w:color="auto" w:fill="auto"/>
            <w:noWrap/>
            <w:vAlign w:val="center"/>
            <w:hideMark/>
          </w:tcPr>
          <w:p w14:paraId="3B56478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7804089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4DCAB2A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74342E7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10E88DB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491555C"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53F8E58F"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75376B7B"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L. Otros Ingresos de Libre Disposición</w:t>
            </w:r>
          </w:p>
        </w:tc>
        <w:tc>
          <w:tcPr>
            <w:tcW w:w="477" w:type="pct"/>
            <w:tcBorders>
              <w:top w:val="nil"/>
              <w:left w:val="nil"/>
              <w:bottom w:val="nil"/>
              <w:right w:val="single" w:sz="4" w:space="0" w:color="000000"/>
            </w:tcBorders>
            <w:shd w:val="clear" w:color="auto" w:fill="auto"/>
            <w:noWrap/>
            <w:vAlign w:val="center"/>
            <w:hideMark/>
          </w:tcPr>
          <w:p w14:paraId="6A2356A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68C0200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2D98B05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55B0C0C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78DFA83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3744583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245EA185"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0E8B85E7"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2. Transferencias Federales Etiquetadas (2=A+B+C+D+E)</w:t>
            </w:r>
          </w:p>
        </w:tc>
        <w:tc>
          <w:tcPr>
            <w:tcW w:w="477" w:type="pct"/>
            <w:tcBorders>
              <w:top w:val="nil"/>
              <w:left w:val="nil"/>
              <w:bottom w:val="nil"/>
              <w:right w:val="single" w:sz="4" w:space="0" w:color="000000"/>
            </w:tcBorders>
            <w:shd w:val="clear" w:color="auto" w:fill="auto"/>
            <w:noWrap/>
            <w:vAlign w:val="center"/>
            <w:hideMark/>
          </w:tcPr>
          <w:p w14:paraId="199CB86D"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20,175,826,598</w:t>
            </w:r>
          </w:p>
        </w:tc>
        <w:tc>
          <w:tcPr>
            <w:tcW w:w="477" w:type="pct"/>
            <w:tcBorders>
              <w:top w:val="nil"/>
              <w:left w:val="nil"/>
              <w:bottom w:val="nil"/>
              <w:right w:val="single" w:sz="4" w:space="0" w:color="000000"/>
            </w:tcBorders>
            <w:shd w:val="clear" w:color="auto" w:fill="auto"/>
            <w:noWrap/>
            <w:vAlign w:val="center"/>
            <w:hideMark/>
          </w:tcPr>
          <w:p w14:paraId="2C5BE85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18,729,216,031</w:t>
            </w:r>
          </w:p>
        </w:tc>
        <w:tc>
          <w:tcPr>
            <w:tcW w:w="477" w:type="pct"/>
            <w:tcBorders>
              <w:top w:val="nil"/>
              <w:left w:val="nil"/>
              <w:bottom w:val="nil"/>
              <w:right w:val="single" w:sz="4" w:space="0" w:color="000000"/>
            </w:tcBorders>
            <w:shd w:val="clear" w:color="auto" w:fill="auto"/>
            <w:noWrap/>
            <w:vAlign w:val="center"/>
            <w:hideMark/>
          </w:tcPr>
          <w:p w14:paraId="5CED3B07"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19,739,532,677</w:t>
            </w:r>
          </w:p>
        </w:tc>
        <w:tc>
          <w:tcPr>
            <w:tcW w:w="477" w:type="pct"/>
            <w:gridSpan w:val="2"/>
            <w:tcBorders>
              <w:top w:val="nil"/>
              <w:left w:val="nil"/>
              <w:bottom w:val="nil"/>
              <w:right w:val="single" w:sz="4" w:space="0" w:color="000000"/>
            </w:tcBorders>
            <w:shd w:val="clear" w:color="auto" w:fill="auto"/>
            <w:noWrap/>
            <w:vAlign w:val="center"/>
            <w:hideMark/>
          </w:tcPr>
          <w:p w14:paraId="13FE6B30"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19,392,020,523</w:t>
            </w:r>
          </w:p>
        </w:tc>
        <w:tc>
          <w:tcPr>
            <w:tcW w:w="477" w:type="pct"/>
            <w:gridSpan w:val="2"/>
            <w:tcBorders>
              <w:top w:val="nil"/>
              <w:left w:val="nil"/>
              <w:bottom w:val="nil"/>
              <w:right w:val="single" w:sz="4" w:space="0" w:color="000000"/>
            </w:tcBorders>
            <w:shd w:val="clear" w:color="auto" w:fill="auto"/>
            <w:noWrap/>
            <w:vAlign w:val="center"/>
            <w:hideMark/>
          </w:tcPr>
          <w:p w14:paraId="2262DCA4"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21,218,879,905</w:t>
            </w:r>
          </w:p>
        </w:tc>
        <w:tc>
          <w:tcPr>
            <w:tcW w:w="477" w:type="pct"/>
            <w:gridSpan w:val="2"/>
            <w:tcBorders>
              <w:top w:val="nil"/>
              <w:left w:val="nil"/>
              <w:bottom w:val="nil"/>
              <w:right w:val="single" w:sz="4" w:space="0" w:color="000000"/>
            </w:tcBorders>
            <w:shd w:val="clear" w:color="auto" w:fill="auto"/>
            <w:noWrap/>
            <w:vAlign w:val="center"/>
            <w:hideMark/>
          </w:tcPr>
          <w:p w14:paraId="45B74F01"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22,607,073,703</w:t>
            </w:r>
          </w:p>
        </w:tc>
      </w:tr>
      <w:tr w:rsidR="00646395" w:rsidRPr="00D40ED3" w14:paraId="583D7FD7"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5D674215"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Aportaciones</w:t>
            </w:r>
          </w:p>
        </w:tc>
        <w:tc>
          <w:tcPr>
            <w:tcW w:w="477" w:type="pct"/>
            <w:tcBorders>
              <w:top w:val="nil"/>
              <w:left w:val="nil"/>
              <w:bottom w:val="nil"/>
              <w:right w:val="single" w:sz="4" w:space="0" w:color="000000"/>
            </w:tcBorders>
            <w:shd w:val="clear" w:color="auto" w:fill="auto"/>
            <w:noWrap/>
            <w:vAlign w:val="center"/>
            <w:hideMark/>
          </w:tcPr>
          <w:p w14:paraId="5D5F068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12,752,309,665</w:t>
            </w:r>
          </w:p>
        </w:tc>
        <w:tc>
          <w:tcPr>
            <w:tcW w:w="477" w:type="pct"/>
            <w:tcBorders>
              <w:top w:val="nil"/>
              <w:left w:val="nil"/>
              <w:bottom w:val="nil"/>
              <w:right w:val="single" w:sz="4" w:space="0" w:color="000000"/>
            </w:tcBorders>
            <w:shd w:val="clear" w:color="auto" w:fill="auto"/>
            <w:noWrap/>
            <w:vAlign w:val="center"/>
            <w:hideMark/>
          </w:tcPr>
          <w:p w14:paraId="21896BC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13,550,628,926</w:t>
            </w:r>
          </w:p>
        </w:tc>
        <w:tc>
          <w:tcPr>
            <w:tcW w:w="477" w:type="pct"/>
            <w:tcBorders>
              <w:top w:val="nil"/>
              <w:left w:val="nil"/>
              <w:bottom w:val="nil"/>
              <w:right w:val="single" w:sz="4" w:space="0" w:color="000000"/>
            </w:tcBorders>
            <w:shd w:val="clear" w:color="auto" w:fill="auto"/>
            <w:noWrap/>
            <w:vAlign w:val="center"/>
            <w:hideMark/>
          </w:tcPr>
          <w:p w14:paraId="2FF7FD1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13,975,622,844</w:t>
            </w:r>
          </w:p>
        </w:tc>
        <w:tc>
          <w:tcPr>
            <w:tcW w:w="477" w:type="pct"/>
            <w:gridSpan w:val="2"/>
            <w:tcBorders>
              <w:top w:val="nil"/>
              <w:left w:val="nil"/>
              <w:bottom w:val="nil"/>
              <w:right w:val="single" w:sz="4" w:space="0" w:color="000000"/>
            </w:tcBorders>
            <w:shd w:val="clear" w:color="auto" w:fill="auto"/>
            <w:noWrap/>
            <w:vAlign w:val="center"/>
            <w:hideMark/>
          </w:tcPr>
          <w:p w14:paraId="57B45E3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14,197,099,226</w:t>
            </w:r>
          </w:p>
        </w:tc>
        <w:tc>
          <w:tcPr>
            <w:tcW w:w="477" w:type="pct"/>
            <w:gridSpan w:val="2"/>
            <w:tcBorders>
              <w:top w:val="nil"/>
              <w:left w:val="nil"/>
              <w:bottom w:val="nil"/>
              <w:right w:val="single" w:sz="4" w:space="0" w:color="000000"/>
            </w:tcBorders>
            <w:shd w:val="clear" w:color="auto" w:fill="auto"/>
            <w:noWrap/>
            <w:vAlign w:val="center"/>
            <w:hideMark/>
          </w:tcPr>
          <w:p w14:paraId="3D8FA3D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15,805,978,887</w:t>
            </w:r>
          </w:p>
        </w:tc>
        <w:tc>
          <w:tcPr>
            <w:tcW w:w="477" w:type="pct"/>
            <w:gridSpan w:val="2"/>
            <w:tcBorders>
              <w:top w:val="nil"/>
              <w:left w:val="nil"/>
              <w:bottom w:val="nil"/>
              <w:right w:val="single" w:sz="4" w:space="0" w:color="000000"/>
            </w:tcBorders>
            <w:shd w:val="clear" w:color="auto" w:fill="auto"/>
            <w:noWrap/>
            <w:vAlign w:val="center"/>
            <w:hideMark/>
          </w:tcPr>
          <w:p w14:paraId="4A8E82D2"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17,270,643,096</w:t>
            </w:r>
          </w:p>
        </w:tc>
      </w:tr>
      <w:tr w:rsidR="00646395" w:rsidRPr="00D40ED3" w14:paraId="75F46634"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4A5E34DF"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B. Convenios</w:t>
            </w:r>
          </w:p>
        </w:tc>
        <w:tc>
          <w:tcPr>
            <w:tcW w:w="477" w:type="pct"/>
            <w:tcBorders>
              <w:top w:val="nil"/>
              <w:left w:val="nil"/>
              <w:bottom w:val="nil"/>
              <w:right w:val="single" w:sz="4" w:space="0" w:color="000000"/>
            </w:tcBorders>
            <w:shd w:val="clear" w:color="auto" w:fill="auto"/>
            <w:noWrap/>
            <w:vAlign w:val="center"/>
            <w:hideMark/>
          </w:tcPr>
          <w:p w14:paraId="1B1F19B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5,461,093,428</w:t>
            </w:r>
          </w:p>
        </w:tc>
        <w:tc>
          <w:tcPr>
            <w:tcW w:w="477" w:type="pct"/>
            <w:tcBorders>
              <w:top w:val="nil"/>
              <w:left w:val="nil"/>
              <w:bottom w:val="nil"/>
              <w:right w:val="single" w:sz="4" w:space="0" w:color="000000"/>
            </w:tcBorders>
            <w:shd w:val="clear" w:color="auto" w:fill="auto"/>
            <w:noWrap/>
            <w:vAlign w:val="center"/>
            <w:hideMark/>
          </w:tcPr>
          <w:p w14:paraId="132A5EF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3,151,398,729</w:t>
            </w:r>
          </w:p>
        </w:tc>
        <w:tc>
          <w:tcPr>
            <w:tcW w:w="477" w:type="pct"/>
            <w:tcBorders>
              <w:top w:val="nil"/>
              <w:left w:val="nil"/>
              <w:bottom w:val="nil"/>
              <w:right w:val="single" w:sz="4" w:space="0" w:color="000000"/>
            </w:tcBorders>
            <w:shd w:val="clear" w:color="auto" w:fill="auto"/>
            <w:noWrap/>
            <w:vAlign w:val="center"/>
            <w:hideMark/>
          </w:tcPr>
          <w:p w14:paraId="5B8B041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3,670,494,897</w:t>
            </w:r>
          </w:p>
        </w:tc>
        <w:tc>
          <w:tcPr>
            <w:tcW w:w="477" w:type="pct"/>
            <w:gridSpan w:val="2"/>
            <w:tcBorders>
              <w:top w:val="nil"/>
              <w:left w:val="nil"/>
              <w:bottom w:val="nil"/>
              <w:right w:val="single" w:sz="4" w:space="0" w:color="000000"/>
            </w:tcBorders>
            <w:shd w:val="clear" w:color="auto" w:fill="auto"/>
            <w:noWrap/>
            <w:vAlign w:val="center"/>
            <w:hideMark/>
          </w:tcPr>
          <w:p w14:paraId="7F2A0EE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3,058,160,374</w:t>
            </w:r>
          </w:p>
        </w:tc>
        <w:tc>
          <w:tcPr>
            <w:tcW w:w="477" w:type="pct"/>
            <w:gridSpan w:val="2"/>
            <w:tcBorders>
              <w:top w:val="nil"/>
              <w:left w:val="nil"/>
              <w:bottom w:val="nil"/>
              <w:right w:val="single" w:sz="4" w:space="0" w:color="000000"/>
            </w:tcBorders>
            <w:shd w:val="clear" w:color="auto" w:fill="auto"/>
            <w:noWrap/>
            <w:vAlign w:val="center"/>
            <w:hideMark/>
          </w:tcPr>
          <w:p w14:paraId="0B8A6E2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3,179,745,851</w:t>
            </w:r>
          </w:p>
        </w:tc>
        <w:tc>
          <w:tcPr>
            <w:tcW w:w="477" w:type="pct"/>
            <w:gridSpan w:val="2"/>
            <w:tcBorders>
              <w:top w:val="nil"/>
              <w:left w:val="nil"/>
              <w:bottom w:val="nil"/>
              <w:right w:val="single" w:sz="4" w:space="0" w:color="000000"/>
            </w:tcBorders>
            <w:shd w:val="clear" w:color="auto" w:fill="auto"/>
            <w:noWrap/>
            <w:vAlign w:val="center"/>
            <w:hideMark/>
          </w:tcPr>
          <w:p w14:paraId="58B013CC"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3,075,268,983</w:t>
            </w:r>
          </w:p>
        </w:tc>
      </w:tr>
      <w:tr w:rsidR="00646395" w:rsidRPr="00D40ED3" w14:paraId="76826971"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3C01C4B7"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C. Fondos Distintos de Aportaciones</w:t>
            </w:r>
          </w:p>
        </w:tc>
        <w:tc>
          <w:tcPr>
            <w:tcW w:w="477" w:type="pct"/>
            <w:tcBorders>
              <w:top w:val="nil"/>
              <w:left w:val="nil"/>
              <w:bottom w:val="nil"/>
              <w:right w:val="single" w:sz="4" w:space="0" w:color="000000"/>
            </w:tcBorders>
            <w:shd w:val="clear" w:color="auto" w:fill="auto"/>
            <w:noWrap/>
            <w:vAlign w:val="center"/>
            <w:hideMark/>
          </w:tcPr>
          <w:p w14:paraId="2AE462A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16A9165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6FCA6BC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396AF2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06C9510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7436D47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3D5AEB3D" w14:textId="77777777" w:rsidTr="00672AC4">
        <w:trPr>
          <w:trHeight w:val="520"/>
        </w:trPr>
        <w:tc>
          <w:tcPr>
            <w:tcW w:w="2136" w:type="pct"/>
            <w:tcBorders>
              <w:top w:val="nil"/>
              <w:left w:val="single" w:sz="4" w:space="0" w:color="000000"/>
              <w:bottom w:val="nil"/>
              <w:right w:val="single" w:sz="4" w:space="0" w:color="000000"/>
            </w:tcBorders>
            <w:shd w:val="clear" w:color="auto" w:fill="auto"/>
            <w:vAlign w:val="center"/>
            <w:hideMark/>
          </w:tcPr>
          <w:p w14:paraId="04141083"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D. Transferencias, Asignaciones, Subsidios y Subvenciones, y Pensiones y Jubilaciones</w:t>
            </w:r>
          </w:p>
        </w:tc>
        <w:tc>
          <w:tcPr>
            <w:tcW w:w="477" w:type="pct"/>
            <w:tcBorders>
              <w:top w:val="nil"/>
              <w:left w:val="nil"/>
              <w:bottom w:val="nil"/>
              <w:right w:val="single" w:sz="4" w:space="0" w:color="000000"/>
            </w:tcBorders>
            <w:shd w:val="clear" w:color="auto" w:fill="auto"/>
            <w:noWrap/>
            <w:vAlign w:val="center"/>
            <w:hideMark/>
          </w:tcPr>
          <w:p w14:paraId="10CA19D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1,915,110,847</w:t>
            </w:r>
          </w:p>
        </w:tc>
        <w:tc>
          <w:tcPr>
            <w:tcW w:w="477" w:type="pct"/>
            <w:tcBorders>
              <w:top w:val="nil"/>
              <w:left w:val="nil"/>
              <w:bottom w:val="nil"/>
              <w:right w:val="single" w:sz="4" w:space="0" w:color="000000"/>
            </w:tcBorders>
            <w:shd w:val="clear" w:color="auto" w:fill="auto"/>
            <w:noWrap/>
            <w:vAlign w:val="center"/>
            <w:hideMark/>
          </w:tcPr>
          <w:p w14:paraId="344DA23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2,005,174,504</w:t>
            </w:r>
          </w:p>
        </w:tc>
        <w:tc>
          <w:tcPr>
            <w:tcW w:w="477" w:type="pct"/>
            <w:tcBorders>
              <w:top w:val="nil"/>
              <w:left w:val="nil"/>
              <w:bottom w:val="nil"/>
              <w:right w:val="single" w:sz="4" w:space="0" w:color="000000"/>
            </w:tcBorders>
            <w:shd w:val="clear" w:color="auto" w:fill="auto"/>
            <w:noWrap/>
            <w:vAlign w:val="center"/>
            <w:hideMark/>
          </w:tcPr>
          <w:p w14:paraId="215628A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2,084,097,524</w:t>
            </w:r>
          </w:p>
        </w:tc>
        <w:tc>
          <w:tcPr>
            <w:tcW w:w="477" w:type="pct"/>
            <w:gridSpan w:val="2"/>
            <w:tcBorders>
              <w:top w:val="nil"/>
              <w:left w:val="nil"/>
              <w:bottom w:val="nil"/>
              <w:right w:val="single" w:sz="4" w:space="0" w:color="000000"/>
            </w:tcBorders>
            <w:shd w:val="clear" w:color="auto" w:fill="auto"/>
            <w:noWrap/>
            <w:vAlign w:val="center"/>
            <w:hideMark/>
          </w:tcPr>
          <w:p w14:paraId="01613E8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2,136,760,923</w:t>
            </w:r>
          </w:p>
        </w:tc>
        <w:tc>
          <w:tcPr>
            <w:tcW w:w="477" w:type="pct"/>
            <w:gridSpan w:val="2"/>
            <w:tcBorders>
              <w:top w:val="nil"/>
              <w:left w:val="nil"/>
              <w:bottom w:val="nil"/>
              <w:right w:val="single" w:sz="4" w:space="0" w:color="000000"/>
            </w:tcBorders>
            <w:shd w:val="clear" w:color="auto" w:fill="auto"/>
            <w:noWrap/>
            <w:vAlign w:val="center"/>
            <w:hideMark/>
          </w:tcPr>
          <w:p w14:paraId="0AA8373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2,233,155,167</w:t>
            </w:r>
          </w:p>
        </w:tc>
        <w:tc>
          <w:tcPr>
            <w:tcW w:w="477" w:type="pct"/>
            <w:gridSpan w:val="2"/>
            <w:tcBorders>
              <w:top w:val="nil"/>
              <w:left w:val="nil"/>
              <w:bottom w:val="nil"/>
              <w:right w:val="single" w:sz="4" w:space="0" w:color="000000"/>
            </w:tcBorders>
            <w:shd w:val="clear" w:color="auto" w:fill="auto"/>
            <w:noWrap/>
            <w:vAlign w:val="center"/>
            <w:hideMark/>
          </w:tcPr>
          <w:p w14:paraId="725B8DC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2,261,161,624</w:t>
            </w:r>
          </w:p>
        </w:tc>
      </w:tr>
      <w:tr w:rsidR="00646395" w:rsidRPr="00D40ED3" w14:paraId="6E863AB6"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63FF6098"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E. Otras Transferencias Federales Etiquetadas</w:t>
            </w:r>
          </w:p>
        </w:tc>
        <w:tc>
          <w:tcPr>
            <w:tcW w:w="477" w:type="pct"/>
            <w:tcBorders>
              <w:top w:val="nil"/>
              <w:left w:val="nil"/>
              <w:bottom w:val="nil"/>
              <w:right w:val="single" w:sz="4" w:space="0" w:color="000000"/>
            </w:tcBorders>
            <w:shd w:val="clear" w:color="auto" w:fill="auto"/>
            <w:noWrap/>
            <w:vAlign w:val="center"/>
            <w:hideMark/>
          </w:tcPr>
          <w:p w14:paraId="5729947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47,312,658</w:t>
            </w:r>
          </w:p>
        </w:tc>
        <w:tc>
          <w:tcPr>
            <w:tcW w:w="477" w:type="pct"/>
            <w:tcBorders>
              <w:top w:val="nil"/>
              <w:left w:val="nil"/>
              <w:bottom w:val="nil"/>
              <w:right w:val="single" w:sz="4" w:space="0" w:color="000000"/>
            </w:tcBorders>
            <w:shd w:val="clear" w:color="auto" w:fill="auto"/>
            <w:noWrap/>
            <w:vAlign w:val="center"/>
            <w:hideMark/>
          </w:tcPr>
          <w:p w14:paraId="71316C9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22,013,872</w:t>
            </w:r>
          </w:p>
        </w:tc>
        <w:tc>
          <w:tcPr>
            <w:tcW w:w="477" w:type="pct"/>
            <w:tcBorders>
              <w:top w:val="nil"/>
              <w:left w:val="nil"/>
              <w:bottom w:val="nil"/>
              <w:right w:val="single" w:sz="4" w:space="0" w:color="000000"/>
            </w:tcBorders>
            <w:shd w:val="clear" w:color="auto" w:fill="auto"/>
            <w:noWrap/>
            <w:vAlign w:val="center"/>
            <w:hideMark/>
          </w:tcPr>
          <w:p w14:paraId="1021165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9,317,412</w:t>
            </w:r>
          </w:p>
        </w:tc>
        <w:tc>
          <w:tcPr>
            <w:tcW w:w="477" w:type="pct"/>
            <w:gridSpan w:val="2"/>
            <w:tcBorders>
              <w:top w:val="nil"/>
              <w:left w:val="nil"/>
              <w:bottom w:val="nil"/>
              <w:right w:val="single" w:sz="4" w:space="0" w:color="000000"/>
            </w:tcBorders>
            <w:shd w:val="clear" w:color="auto" w:fill="auto"/>
            <w:noWrap/>
            <w:vAlign w:val="center"/>
            <w:hideMark/>
          </w:tcPr>
          <w:p w14:paraId="60629D68"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23D998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503724A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 </w:t>
            </w:r>
          </w:p>
        </w:tc>
      </w:tr>
      <w:tr w:rsidR="00646395" w:rsidRPr="00D40ED3" w14:paraId="5CE3130D"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2E8757B9"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3. Ingresos Derivados de Financiamientos (3=A)</w:t>
            </w:r>
          </w:p>
        </w:tc>
        <w:tc>
          <w:tcPr>
            <w:tcW w:w="477" w:type="pct"/>
            <w:tcBorders>
              <w:top w:val="nil"/>
              <w:left w:val="nil"/>
              <w:bottom w:val="nil"/>
              <w:right w:val="single" w:sz="4" w:space="0" w:color="000000"/>
            </w:tcBorders>
            <w:shd w:val="clear" w:color="auto" w:fill="auto"/>
            <w:noWrap/>
            <w:vAlign w:val="center"/>
            <w:hideMark/>
          </w:tcPr>
          <w:p w14:paraId="193D1493"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tcBorders>
              <w:top w:val="nil"/>
              <w:left w:val="nil"/>
              <w:bottom w:val="nil"/>
              <w:right w:val="single" w:sz="4" w:space="0" w:color="000000"/>
            </w:tcBorders>
            <w:shd w:val="clear" w:color="auto" w:fill="auto"/>
            <w:noWrap/>
            <w:vAlign w:val="center"/>
            <w:hideMark/>
          </w:tcPr>
          <w:p w14:paraId="574B0000"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784,088,270</w:t>
            </w:r>
          </w:p>
        </w:tc>
        <w:tc>
          <w:tcPr>
            <w:tcW w:w="477" w:type="pct"/>
            <w:tcBorders>
              <w:top w:val="nil"/>
              <w:left w:val="nil"/>
              <w:bottom w:val="nil"/>
              <w:right w:val="single" w:sz="4" w:space="0" w:color="000000"/>
            </w:tcBorders>
            <w:shd w:val="clear" w:color="auto" w:fill="auto"/>
            <w:noWrap/>
            <w:vAlign w:val="center"/>
            <w:hideMark/>
          </w:tcPr>
          <w:p w14:paraId="734BED7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4,504,620,000</w:t>
            </w:r>
          </w:p>
        </w:tc>
        <w:tc>
          <w:tcPr>
            <w:tcW w:w="477" w:type="pct"/>
            <w:gridSpan w:val="2"/>
            <w:tcBorders>
              <w:top w:val="nil"/>
              <w:left w:val="nil"/>
              <w:bottom w:val="nil"/>
              <w:right w:val="single" w:sz="4" w:space="0" w:color="000000"/>
            </w:tcBorders>
            <w:shd w:val="clear" w:color="auto" w:fill="auto"/>
            <w:noWrap/>
            <w:vAlign w:val="center"/>
            <w:hideMark/>
          </w:tcPr>
          <w:p w14:paraId="42E1FCE5"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72AFB109"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1,735,000,000</w:t>
            </w:r>
          </w:p>
        </w:tc>
        <w:tc>
          <w:tcPr>
            <w:tcW w:w="477" w:type="pct"/>
            <w:gridSpan w:val="2"/>
            <w:tcBorders>
              <w:top w:val="nil"/>
              <w:left w:val="nil"/>
              <w:bottom w:val="nil"/>
              <w:right w:val="single" w:sz="4" w:space="0" w:color="000000"/>
            </w:tcBorders>
            <w:shd w:val="clear" w:color="auto" w:fill="auto"/>
            <w:noWrap/>
            <w:vAlign w:val="center"/>
            <w:hideMark/>
          </w:tcPr>
          <w:p w14:paraId="592789EC"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r>
      <w:tr w:rsidR="00646395" w:rsidRPr="00D40ED3" w14:paraId="06DFF03A"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0E5EBE48" w14:textId="77777777"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Ingresos Derivados de Financiamientos</w:t>
            </w:r>
          </w:p>
        </w:tc>
        <w:tc>
          <w:tcPr>
            <w:tcW w:w="477" w:type="pct"/>
            <w:tcBorders>
              <w:top w:val="nil"/>
              <w:left w:val="nil"/>
              <w:bottom w:val="nil"/>
              <w:right w:val="single" w:sz="4" w:space="0" w:color="000000"/>
            </w:tcBorders>
            <w:shd w:val="clear" w:color="auto" w:fill="auto"/>
            <w:noWrap/>
            <w:vAlign w:val="center"/>
            <w:hideMark/>
          </w:tcPr>
          <w:p w14:paraId="63B67A7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14:paraId="6A85FF4D"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784,088,270</w:t>
            </w:r>
          </w:p>
        </w:tc>
        <w:tc>
          <w:tcPr>
            <w:tcW w:w="477" w:type="pct"/>
            <w:tcBorders>
              <w:top w:val="nil"/>
              <w:left w:val="nil"/>
              <w:bottom w:val="nil"/>
              <w:right w:val="single" w:sz="4" w:space="0" w:color="000000"/>
            </w:tcBorders>
            <w:shd w:val="clear" w:color="auto" w:fill="auto"/>
            <w:noWrap/>
            <w:vAlign w:val="center"/>
            <w:hideMark/>
          </w:tcPr>
          <w:p w14:paraId="31A00A69"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4,504,620,000</w:t>
            </w:r>
          </w:p>
        </w:tc>
        <w:tc>
          <w:tcPr>
            <w:tcW w:w="477" w:type="pct"/>
            <w:gridSpan w:val="2"/>
            <w:tcBorders>
              <w:top w:val="nil"/>
              <w:left w:val="nil"/>
              <w:bottom w:val="nil"/>
              <w:right w:val="single" w:sz="4" w:space="0" w:color="000000"/>
            </w:tcBorders>
            <w:shd w:val="clear" w:color="auto" w:fill="auto"/>
            <w:noWrap/>
            <w:vAlign w:val="center"/>
            <w:hideMark/>
          </w:tcPr>
          <w:p w14:paraId="63BC2506"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14:paraId="43E550F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1,735,000,000</w:t>
            </w:r>
          </w:p>
        </w:tc>
        <w:tc>
          <w:tcPr>
            <w:tcW w:w="477" w:type="pct"/>
            <w:gridSpan w:val="2"/>
            <w:tcBorders>
              <w:top w:val="nil"/>
              <w:left w:val="nil"/>
              <w:bottom w:val="nil"/>
              <w:right w:val="single" w:sz="4" w:space="0" w:color="000000"/>
            </w:tcBorders>
            <w:shd w:val="clear" w:color="auto" w:fill="auto"/>
            <w:noWrap/>
            <w:vAlign w:val="center"/>
            <w:hideMark/>
          </w:tcPr>
          <w:p w14:paraId="4F5EE76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2C964181"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580F8F13"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4. Total de Resultados de Ingresos (4=1+2+3)</w:t>
            </w:r>
          </w:p>
        </w:tc>
        <w:tc>
          <w:tcPr>
            <w:tcW w:w="477" w:type="pct"/>
            <w:tcBorders>
              <w:top w:val="nil"/>
              <w:left w:val="nil"/>
              <w:bottom w:val="nil"/>
              <w:right w:val="single" w:sz="4" w:space="0" w:color="000000"/>
            </w:tcBorders>
            <w:shd w:val="clear" w:color="auto" w:fill="auto"/>
            <w:noWrap/>
            <w:vAlign w:val="center"/>
            <w:hideMark/>
          </w:tcPr>
          <w:p w14:paraId="67F0B9F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38,892,813,968</w:t>
            </w:r>
          </w:p>
        </w:tc>
        <w:tc>
          <w:tcPr>
            <w:tcW w:w="477" w:type="pct"/>
            <w:tcBorders>
              <w:top w:val="nil"/>
              <w:left w:val="nil"/>
              <w:bottom w:val="nil"/>
              <w:right w:val="single" w:sz="4" w:space="0" w:color="000000"/>
            </w:tcBorders>
            <w:shd w:val="clear" w:color="auto" w:fill="auto"/>
            <w:noWrap/>
            <w:vAlign w:val="center"/>
            <w:hideMark/>
          </w:tcPr>
          <w:p w14:paraId="191B58C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38,847,724,498</w:t>
            </w:r>
          </w:p>
        </w:tc>
        <w:tc>
          <w:tcPr>
            <w:tcW w:w="477" w:type="pct"/>
            <w:tcBorders>
              <w:top w:val="nil"/>
              <w:left w:val="nil"/>
              <w:bottom w:val="nil"/>
              <w:right w:val="single" w:sz="4" w:space="0" w:color="000000"/>
            </w:tcBorders>
            <w:shd w:val="clear" w:color="auto" w:fill="auto"/>
            <w:noWrap/>
            <w:vAlign w:val="center"/>
            <w:hideMark/>
          </w:tcPr>
          <w:p w14:paraId="4929A38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42,970,133,089</w:t>
            </w:r>
          </w:p>
        </w:tc>
        <w:tc>
          <w:tcPr>
            <w:tcW w:w="477" w:type="pct"/>
            <w:gridSpan w:val="2"/>
            <w:tcBorders>
              <w:top w:val="nil"/>
              <w:left w:val="nil"/>
              <w:bottom w:val="nil"/>
              <w:right w:val="single" w:sz="4" w:space="0" w:color="000000"/>
            </w:tcBorders>
            <w:shd w:val="clear" w:color="auto" w:fill="auto"/>
            <w:noWrap/>
            <w:vAlign w:val="center"/>
            <w:hideMark/>
          </w:tcPr>
          <w:p w14:paraId="5D737F0E"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39,444,830,964</w:t>
            </w:r>
          </w:p>
        </w:tc>
        <w:tc>
          <w:tcPr>
            <w:tcW w:w="477" w:type="pct"/>
            <w:gridSpan w:val="2"/>
            <w:tcBorders>
              <w:top w:val="nil"/>
              <w:left w:val="nil"/>
              <w:bottom w:val="nil"/>
              <w:right w:val="single" w:sz="4" w:space="0" w:color="000000"/>
            </w:tcBorders>
            <w:shd w:val="clear" w:color="auto" w:fill="auto"/>
            <w:noWrap/>
            <w:vAlign w:val="center"/>
            <w:hideMark/>
          </w:tcPr>
          <w:p w14:paraId="32DE3672"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48,558,677,722</w:t>
            </w:r>
          </w:p>
        </w:tc>
        <w:tc>
          <w:tcPr>
            <w:tcW w:w="477" w:type="pct"/>
            <w:gridSpan w:val="2"/>
            <w:tcBorders>
              <w:top w:val="nil"/>
              <w:left w:val="nil"/>
              <w:bottom w:val="nil"/>
              <w:right w:val="single" w:sz="4" w:space="0" w:color="000000"/>
            </w:tcBorders>
            <w:shd w:val="clear" w:color="auto" w:fill="auto"/>
            <w:noWrap/>
            <w:vAlign w:val="center"/>
            <w:hideMark/>
          </w:tcPr>
          <w:p w14:paraId="11DB7EA5"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50,095,354,189</w:t>
            </w:r>
          </w:p>
        </w:tc>
      </w:tr>
      <w:tr w:rsidR="00646395" w:rsidRPr="00D40ED3" w14:paraId="49DBF8A4" w14:textId="77777777"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14:paraId="1B5BC93B"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Datos Informativos</w:t>
            </w:r>
          </w:p>
        </w:tc>
        <w:tc>
          <w:tcPr>
            <w:tcW w:w="477" w:type="pct"/>
            <w:tcBorders>
              <w:top w:val="nil"/>
              <w:left w:val="nil"/>
              <w:bottom w:val="nil"/>
              <w:right w:val="single" w:sz="4" w:space="0" w:color="000000"/>
            </w:tcBorders>
            <w:shd w:val="clear" w:color="auto" w:fill="auto"/>
            <w:noWrap/>
            <w:vAlign w:val="center"/>
            <w:hideMark/>
          </w:tcPr>
          <w:p w14:paraId="2B43AE55"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tcBorders>
              <w:top w:val="nil"/>
              <w:left w:val="nil"/>
              <w:bottom w:val="nil"/>
              <w:right w:val="single" w:sz="4" w:space="0" w:color="000000"/>
            </w:tcBorders>
            <w:shd w:val="clear" w:color="auto" w:fill="auto"/>
            <w:noWrap/>
            <w:vAlign w:val="center"/>
            <w:hideMark/>
          </w:tcPr>
          <w:p w14:paraId="5E83BACF"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tcBorders>
              <w:top w:val="nil"/>
              <w:left w:val="nil"/>
              <w:bottom w:val="nil"/>
              <w:right w:val="single" w:sz="4" w:space="0" w:color="000000"/>
            </w:tcBorders>
            <w:shd w:val="clear" w:color="auto" w:fill="auto"/>
            <w:noWrap/>
            <w:vAlign w:val="center"/>
            <w:hideMark/>
          </w:tcPr>
          <w:p w14:paraId="7EA27F6C"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14:paraId="3AFF457A"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14:paraId="6E191AE1"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14:paraId="54292778"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r>
      <w:tr w:rsidR="00646395" w:rsidRPr="00D40ED3" w14:paraId="102B2B0B" w14:textId="77777777" w:rsidTr="00EC60A7">
        <w:trPr>
          <w:trHeight w:val="520"/>
        </w:trPr>
        <w:tc>
          <w:tcPr>
            <w:tcW w:w="2136" w:type="pct"/>
            <w:tcBorders>
              <w:top w:val="nil"/>
              <w:left w:val="single" w:sz="4" w:space="0" w:color="000000"/>
              <w:bottom w:val="single" w:sz="4" w:space="0" w:color="auto"/>
              <w:right w:val="single" w:sz="4" w:space="0" w:color="000000"/>
            </w:tcBorders>
            <w:shd w:val="clear" w:color="auto" w:fill="auto"/>
            <w:vAlign w:val="center"/>
            <w:hideMark/>
          </w:tcPr>
          <w:p w14:paraId="16DE8173" w14:textId="77777777" w:rsidR="00646395" w:rsidRPr="00D40ED3" w:rsidRDefault="00646395" w:rsidP="00657A33">
            <w:pPr>
              <w:rPr>
                <w:rFonts w:ascii="Arial" w:hAnsi="Arial" w:cs="Arial"/>
                <w:sz w:val="16"/>
                <w:szCs w:val="16"/>
              </w:rPr>
            </w:pPr>
            <w:r w:rsidRPr="00D40ED3">
              <w:rPr>
                <w:rFonts w:ascii="Arial" w:hAnsi="Arial" w:cs="Arial"/>
                <w:sz w:val="16"/>
                <w:szCs w:val="16"/>
              </w:rPr>
              <w:t>1. Ingresos Derivados de Financiamientos con Fuente de Pago de Recursos de Libre Disposición</w:t>
            </w:r>
          </w:p>
        </w:tc>
        <w:tc>
          <w:tcPr>
            <w:tcW w:w="477" w:type="pct"/>
            <w:tcBorders>
              <w:top w:val="nil"/>
              <w:left w:val="nil"/>
              <w:bottom w:val="single" w:sz="4" w:space="0" w:color="auto"/>
              <w:right w:val="single" w:sz="4" w:space="0" w:color="000000"/>
            </w:tcBorders>
            <w:shd w:val="clear" w:color="auto" w:fill="auto"/>
            <w:noWrap/>
            <w:vAlign w:val="center"/>
            <w:hideMark/>
          </w:tcPr>
          <w:p w14:paraId="7118D265"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single" w:sz="4" w:space="0" w:color="auto"/>
              <w:right w:val="single" w:sz="4" w:space="0" w:color="000000"/>
            </w:tcBorders>
            <w:shd w:val="clear" w:color="auto" w:fill="auto"/>
            <w:noWrap/>
            <w:vAlign w:val="center"/>
            <w:hideMark/>
          </w:tcPr>
          <w:p w14:paraId="604C60AE"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784,088,270</w:t>
            </w:r>
          </w:p>
        </w:tc>
        <w:tc>
          <w:tcPr>
            <w:tcW w:w="477" w:type="pct"/>
            <w:tcBorders>
              <w:top w:val="nil"/>
              <w:left w:val="nil"/>
              <w:bottom w:val="single" w:sz="4" w:space="0" w:color="auto"/>
              <w:right w:val="single" w:sz="4" w:space="0" w:color="000000"/>
            </w:tcBorders>
            <w:shd w:val="clear" w:color="auto" w:fill="auto"/>
            <w:noWrap/>
            <w:vAlign w:val="center"/>
            <w:hideMark/>
          </w:tcPr>
          <w:p w14:paraId="6D25D3F1"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4,504,620,000</w:t>
            </w:r>
          </w:p>
        </w:tc>
        <w:tc>
          <w:tcPr>
            <w:tcW w:w="477" w:type="pct"/>
            <w:gridSpan w:val="2"/>
            <w:tcBorders>
              <w:top w:val="nil"/>
              <w:left w:val="nil"/>
              <w:bottom w:val="single" w:sz="4" w:space="0" w:color="auto"/>
              <w:right w:val="single" w:sz="4" w:space="0" w:color="000000"/>
            </w:tcBorders>
            <w:shd w:val="clear" w:color="auto" w:fill="auto"/>
            <w:noWrap/>
            <w:vAlign w:val="center"/>
            <w:hideMark/>
          </w:tcPr>
          <w:p w14:paraId="5F40B17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4FE6332C"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1,735,000,000</w:t>
            </w:r>
          </w:p>
        </w:tc>
        <w:tc>
          <w:tcPr>
            <w:tcW w:w="477" w:type="pct"/>
            <w:gridSpan w:val="2"/>
            <w:tcBorders>
              <w:top w:val="nil"/>
              <w:left w:val="nil"/>
              <w:bottom w:val="single" w:sz="4" w:space="0" w:color="auto"/>
              <w:right w:val="single" w:sz="4" w:space="0" w:color="000000"/>
            </w:tcBorders>
            <w:shd w:val="clear" w:color="auto" w:fill="auto"/>
            <w:noWrap/>
            <w:vAlign w:val="center"/>
            <w:hideMark/>
          </w:tcPr>
          <w:p w14:paraId="4D45F74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4E4F55B8" w14:textId="77777777" w:rsidTr="00EC60A7">
        <w:trPr>
          <w:trHeight w:val="520"/>
        </w:trPr>
        <w:tc>
          <w:tcPr>
            <w:tcW w:w="2136" w:type="pct"/>
            <w:tcBorders>
              <w:top w:val="single" w:sz="4" w:space="0" w:color="auto"/>
              <w:left w:val="single" w:sz="4" w:space="0" w:color="000000"/>
              <w:bottom w:val="nil"/>
              <w:right w:val="single" w:sz="4" w:space="0" w:color="000000"/>
            </w:tcBorders>
            <w:shd w:val="clear" w:color="auto" w:fill="auto"/>
            <w:vAlign w:val="center"/>
            <w:hideMark/>
          </w:tcPr>
          <w:p w14:paraId="631F01D6" w14:textId="77777777" w:rsidR="00646395" w:rsidRPr="00D40ED3" w:rsidRDefault="00646395" w:rsidP="00657A33">
            <w:pPr>
              <w:rPr>
                <w:rFonts w:ascii="Arial" w:hAnsi="Arial" w:cs="Arial"/>
                <w:sz w:val="16"/>
                <w:szCs w:val="16"/>
              </w:rPr>
            </w:pPr>
            <w:r w:rsidRPr="00D40ED3">
              <w:rPr>
                <w:rFonts w:ascii="Arial" w:hAnsi="Arial" w:cs="Arial"/>
                <w:sz w:val="16"/>
                <w:szCs w:val="16"/>
              </w:rPr>
              <w:lastRenderedPageBreak/>
              <w:t>2. Ingresos Derivados de Financiamientos con Fuente de Pago de Transferencias Federales Etiquetadas</w:t>
            </w:r>
          </w:p>
        </w:tc>
        <w:tc>
          <w:tcPr>
            <w:tcW w:w="477" w:type="pct"/>
            <w:tcBorders>
              <w:top w:val="single" w:sz="4" w:space="0" w:color="auto"/>
              <w:left w:val="nil"/>
              <w:bottom w:val="nil"/>
              <w:right w:val="single" w:sz="4" w:space="0" w:color="000000"/>
            </w:tcBorders>
            <w:shd w:val="clear" w:color="auto" w:fill="auto"/>
            <w:noWrap/>
            <w:vAlign w:val="center"/>
            <w:hideMark/>
          </w:tcPr>
          <w:p w14:paraId="37965B7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single" w:sz="4" w:space="0" w:color="auto"/>
              <w:left w:val="nil"/>
              <w:bottom w:val="nil"/>
              <w:right w:val="single" w:sz="4" w:space="0" w:color="000000"/>
            </w:tcBorders>
            <w:shd w:val="clear" w:color="auto" w:fill="auto"/>
            <w:noWrap/>
            <w:vAlign w:val="center"/>
            <w:hideMark/>
          </w:tcPr>
          <w:p w14:paraId="1E3FAD37"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single" w:sz="4" w:space="0" w:color="auto"/>
              <w:left w:val="nil"/>
              <w:bottom w:val="nil"/>
              <w:right w:val="single" w:sz="4" w:space="0" w:color="000000"/>
            </w:tcBorders>
            <w:shd w:val="clear" w:color="auto" w:fill="auto"/>
            <w:noWrap/>
            <w:vAlign w:val="center"/>
            <w:hideMark/>
          </w:tcPr>
          <w:p w14:paraId="0BE4C750"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000000"/>
            </w:tcBorders>
            <w:shd w:val="clear" w:color="auto" w:fill="auto"/>
            <w:noWrap/>
            <w:vAlign w:val="center"/>
            <w:hideMark/>
          </w:tcPr>
          <w:p w14:paraId="62BF019B"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auto"/>
            </w:tcBorders>
            <w:shd w:val="clear" w:color="auto" w:fill="auto"/>
            <w:noWrap/>
            <w:vAlign w:val="bottom"/>
            <w:hideMark/>
          </w:tcPr>
          <w:p w14:paraId="54AD8454"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000000"/>
            </w:tcBorders>
            <w:shd w:val="clear" w:color="auto" w:fill="auto"/>
            <w:noWrap/>
            <w:vAlign w:val="center"/>
            <w:hideMark/>
          </w:tcPr>
          <w:p w14:paraId="1FBA6F5F" w14:textId="77777777"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14:paraId="56CA920E" w14:textId="77777777" w:rsidTr="00672AC4">
        <w:trPr>
          <w:trHeight w:val="270"/>
        </w:trPr>
        <w:tc>
          <w:tcPr>
            <w:tcW w:w="2136" w:type="pct"/>
            <w:tcBorders>
              <w:top w:val="nil"/>
              <w:left w:val="single" w:sz="4" w:space="0" w:color="000000"/>
              <w:bottom w:val="single" w:sz="4" w:space="0" w:color="000000"/>
              <w:right w:val="single" w:sz="4" w:space="0" w:color="000000"/>
            </w:tcBorders>
            <w:shd w:val="clear" w:color="auto" w:fill="auto"/>
            <w:vAlign w:val="center"/>
            <w:hideMark/>
          </w:tcPr>
          <w:p w14:paraId="54985540" w14:textId="77777777" w:rsidR="00646395" w:rsidRPr="00D40ED3" w:rsidRDefault="00646395" w:rsidP="00657A33">
            <w:pPr>
              <w:rPr>
                <w:rFonts w:ascii="Arial" w:hAnsi="Arial" w:cs="Arial"/>
                <w:b/>
                <w:bCs/>
                <w:sz w:val="16"/>
                <w:szCs w:val="16"/>
              </w:rPr>
            </w:pPr>
            <w:r w:rsidRPr="00D40ED3">
              <w:rPr>
                <w:rFonts w:ascii="Arial" w:hAnsi="Arial" w:cs="Arial"/>
                <w:b/>
                <w:bCs/>
                <w:sz w:val="16"/>
                <w:szCs w:val="16"/>
              </w:rPr>
              <w:t>3. Ingresos Derivados de Financiamiento (3 = 1 + 2)</w:t>
            </w:r>
          </w:p>
        </w:tc>
        <w:tc>
          <w:tcPr>
            <w:tcW w:w="477" w:type="pct"/>
            <w:tcBorders>
              <w:top w:val="nil"/>
              <w:left w:val="nil"/>
              <w:bottom w:val="single" w:sz="4" w:space="0" w:color="000000"/>
              <w:right w:val="single" w:sz="4" w:space="0" w:color="000000"/>
            </w:tcBorders>
            <w:shd w:val="clear" w:color="auto" w:fill="auto"/>
            <w:noWrap/>
            <w:vAlign w:val="center"/>
            <w:hideMark/>
          </w:tcPr>
          <w:p w14:paraId="730B572E"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tcBorders>
              <w:top w:val="nil"/>
              <w:left w:val="nil"/>
              <w:bottom w:val="single" w:sz="4" w:space="0" w:color="000000"/>
              <w:right w:val="single" w:sz="4" w:space="0" w:color="000000"/>
            </w:tcBorders>
            <w:shd w:val="clear" w:color="auto" w:fill="auto"/>
            <w:noWrap/>
            <w:vAlign w:val="center"/>
            <w:hideMark/>
          </w:tcPr>
          <w:p w14:paraId="151C853C"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784,088,270</w:t>
            </w:r>
          </w:p>
        </w:tc>
        <w:tc>
          <w:tcPr>
            <w:tcW w:w="477" w:type="pct"/>
            <w:tcBorders>
              <w:top w:val="nil"/>
              <w:left w:val="nil"/>
              <w:bottom w:val="single" w:sz="4" w:space="0" w:color="000000"/>
              <w:right w:val="single" w:sz="4" w:space="0" w:color="000000"/>
            </w:tcBorders>
            <w:shd w:val="clear" w:color="auto" w:fill="auto"/>
            <w:noWrap/>
            <w:vAlign w:val="center"/>
            <w:hideMark/>
          </w:tcPr>
          <w:p w14:paraId="02301CA7"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4,504,620,000</w:t>
            </w:r>
          </w:p>
        </w:tc>
        <w:tc>
          <w:tcPr>
            <w:tcW w:w="477" w:type="pct"/>
            <w:gridSpan w:val="2"/>
            <w:tcBorders>
              <w:top w:val="nil"/>
              <w:left w:val="nil"/>
              <w:bottom w:val="single" w:sz="4" w:space="0" w:color="000000"/>
              <w:right w:val="single" w:sz="4" w:space="0" w:color="000000"/>
            </w:tcBorders>
            <w:shd w:val="clear" w:color="auto" w:fill="auto"/>
            <w:noWrap/>
            <w:vAlign w:val="center"/>
            <w:hideMark/>
          </w:tcPr>
          <w:p w14:paraId="0AC7DB95"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303F9D5A" w14:textId="77777777" w:rsidR="00646395" w:rsidRPr="00D40ED3" w:rsidRDefault="00646395" w:rsidP="00657A33">
            <w:pPr>
              <w:jc w:val="right"/>
              <w:rPr>
                <w:rFonts w:ascii="Arial" w:hAnsi="Arial" w:cs="Arial"/>
                <w:b/>
                <w:bCs/>
                <w:color w:val="000000"/>
                <w:sz w:val="16"/>
                <w:szCs w:val="16"/>
              </w:rPr>
            </w:pPr>
            <w:r w:rsidRPr="00D40ED3">
              <w:rPr>
                <w:rFonts w:ascii="Arial" w:hAnsi="Arial" w:cs="Arial"/>
                <w:b/>
                <w:bCs/>
                <w:color w:val="000000"/>
                <w:sz w:val="16"/>
                <w:szCs w:val="16"/>
              </w:rPr>
              <w:t>1,735,000,000</w:t>
            </w:r>
          </w:p>
        </w:tc>
        <w:tc>
          <w:tcPr>
            <w:tcW w:w="477" w:type="pct"/>
            <w:gridSpan w:val="2"/>
            <w:tcBorders>
              <w:top w:val="nil"/>
              <w:left w:val="nil"/>
              <w:bottom w:val="single" w:sz="4" w:space="0" w:color="000000"/>
              <w:right w:val="single" w:sz="4" w:space="0" w:color="000000"/>
            </w:tcBorders>
            <w:shd w:val="clear" w:color="auto" w:fill="auto"/>
            <w:noWrap/>
            <w:vAlign w:val="center"/>
            <w:hideMark/>
          </w:tcPr>
          <w:p w14:paraId="13845556" w14:textId="77777777"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r>
      <w:tr w:rsidR="00646395" w:rsidRPr="00D40ED3" w14:paraId="4925C8DF" w14:textId="77777777" w:rsidTr="00672AC4">
        <w:trPr>
          <w:trHeight w:val="20"/>
        </w:trPr>
        <w:tc>
          <w:tcPr>
            <w:tcW w:w="5000" w:type="pct"/>
            <w:gridSpan w:val="10"/>
            <w:tcBorders>
              <w:top w:val="single" w:sz="4" w:space="0" w:color="000000"/>
              <w:left w:val="nil"/>
              <w:bottom w:val="nil"/>
              <w:right w:val="nil"/>
            </w:tcBorders>
            <w:shd w:val="clear" w:color="auto" w:fill="auto"/>
            <w:noWrap/>
            <w:vAlign w:val="center"/>
            <w:hideMark/>
          </w:tcPr>
          <w:p w14:paraId="3452020F" w14:textId="77777777" w:rsidR="00646395" w:rsidRPr="00D40ED3" w:rsidRDefault="00646395" w:rsidP="00657A33">
            <w:pPr>
              <w:rPr>
                <w:rFonts w:ascii="Arial" w:hAnsi="Arial" w:cs="Arial"/>
                <w:sz w:val="16"/>
                <w:szCs w:val="16"/>
              </w:rPr>
            </w:pPr>
            <w:r w:rsidRPr="00D40ED3">
              <w:rPr>
                <w:rFonts w:ascii="Arial" w:hAnsi="Arial" w:cs="Arial"/>
                <w:sz w:val="16"/>
                <w:szCs w:val="16"/>
              </w:rPr>
              <w:t>¹.Los importes corresponden al momento contable de los ingresos devengados.</w:t>
            </w:r>
          </w:p>
        </w:tc>
      </w:tr>
      <w:tr w:rsidR="00646395" w:rsidRPr="00D40ED3" w14:paraId="73509484" w14:textId="77777777" w:rsidTr="00672AC4">
        <w:trPr>
          <w:trHeight w:val="20"/>
        </w:trPr>
        <w:tc>
          <w:tcPr>
            <w:tcW w:w="3679" w:type="pct"/>
            <w:gridSpan w:val="5"/>
            <w:tcBorders>
              <w:top w:val="nil"/>
              <w:left w:val="nil"/>
              <w:bottom w:val="nil"/>
              <w:right w:val="nil"/>
            </w:tcBorders>
            <w:shd w:val="clear" w:color="auto" w:fill="auto"/>
            <w:noWrap/>
            <w:vAlign w:val="bottom"/>
            <w:hideMark/>
          </w:tcPr>
          <w:p w14:paraId="49980188" w14:textId="77777777" w:rsidR="00646395" w:rsidRPr="00D40ED3" w:rsidRDefault="00646395" w:rsidP="00657A33">
            <w:pPr>
              <w:rPr>
                <w:rFonts w:ascii="Arial" w:hAnsi="Arial" w:cs="Arial"/>
                <w:sz w:val="16"/>
                <w:szCs w:val="16"/>
              </w:rPr>
            </w:pPr>
            <w:r w:rsidRPr="00D40ED3">
              <w:rPr>
                <w:rFonts w:ascii="Arial" w:hAnsi="Arial" w:cs="Arial"/>
                <w:sz w:val="16"/>
                <w:szCs w:val="16"/>
              </w:rPr>
              <w:t>².Los importes corresponden a los ingresos devengados al cierre trimestral más reciente disponible y estimados para el resto del ejercicio.</w:t>
            </w:r>
          </w:p>
        </w:tc>
        <w:tc>
          <w:tcPr>
            <w:tcW w:w="439" w:type="pct"/>
            <w:gridSpan w:val="2"/>
            <w:tcBorders>
              <w:top w:val="nil"/>
              <w:left w:val="nil"/>
              <w:bottom w:val="nil"/>
              <w:right w:val="nil"/>
            </w:tcBorders>
            <w:shd w:val="clear" w:color="auto" w:fill="auto"/>
            <w:noWrap/>
            <w:vAlign w:val="bottom"/>
            <w:hideMark/>
          </w:tcPr>
          <w:p w14:paraId="677F952C" w14:textId="77777777"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14:paraId="248A9FDD" w14:textId="77777777"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14:paraId="7523A3D2" w14:textId="77777777" w:rsidR="00646395" w:rsidRPr="00D40ED3" w:rsidRDefault="00646395" w:rsidP="00657A33">
            <w:pPr>
              <w:rPr>
                <w:rFonts w:ascii="Arial" w:hAnsi="Arial" w:cs="Arial"/>
                <w:sz w:val="16"/>
                <w:szCs w:val="16"/>
              </w:rPr>
            </w:pPr>
          </w:p>
        </w:tc>
      </w:tr>
      <w:tr w:rsidR="00646395" w:rsidRPr="00D40ED3" w14:paraId="59F603B0" w14:textId="77777777" w:rsidTr="00672AC4">
        <w:trPr>
          <w:trHeight w:val="20"/>
        </w:trPr>
        <w:tc>
          <w:tcPr>
            <w:tcW w:w="4118" w:type="pct"/>
            <w:gridSpan w:val="7"/>
            <w:tcBorders>
              <w:top w:val="nil"/>
              <w:left w:val="nil"/>
              <w:bottom w:val="nil"/>
              <w:right w:val="nil"/>
            </w:tcBorders>
            <w:shd w:val="clear" w:color="auto" w:fill="auto"/>
            <w:noWrap/>
            <w:vAlign w:val="center"/>
            <w:hideMark/>
          </w:tcPr>
          <w:p w14:paraId="755E7513" w14:textId="77777777" w:rsidR="00646395" w:rsidRPr="00D40ED3" w:rsidRDefault="00646395" w:rsidP="00657A33">
            <w:pPr>
              <w:rPr>
                <w:rFonts w:ascii="Arial" w:hAnsi="Arial" w:cs="Arial"/>
                <w:sz w:val="16"/>
                <w:szCs w:val="16"/>
              </w:rPr>
            </w:pPr>
            <w:r w:rsidRPr="00D40ED3">
              <w:rPr>
                <w:rFonts w:ascii="Arial" w:hAnsi="Arial" w:cs="Arial"/>
                <w:sz w:val="16"/>
                <w:szCs w:val="16"/>
              </w:rPr>
              <w:t xml:space="preserve">Nota: La estimación de cierre del ejercicio 2023 no incluye remanentes de ejercicios anteriores, como el financiamiento de </w:t>
            </w:r>
            <w:proofErr w:type="spellStart"/>
            <w:r w:rsidRPr="00D40ED3">
              <w:rPr>
                <w:rFonts w:ascii="Arial" w:hAnsi="Arial" w:cs="Arial"/>
                <w:sz w:val="16"/>
                <w:szCs w:val="16"/>
              </w:rPr>
              <w:t>Ie-Tram</w:t>
            </w:r>
            <w:proofErr w:type="spellEnd"/>
            <w:r w:rsidRPr="00D40ED3">
              <w:rPr>
                <w:rFonts w:ascii="Arial" w:hAnsi="Arial" w:cs="Arial"/>
                <w:sz w:val="16"/>
                <w:szCs w:val="16"/>
              </w:rPr>
              <w:t xml:space="preserve"> y obras complementarias.</w:t>
            </w:r>
          </w:p>
        </w:tc>
        <w:tc>
          <w:tcPr>
            <w:tcW w:w="442" w:type="pct"/>
            <w:gridSpan w:val="2"/>
            <w:tcBorders>
              <w:top w:val="nil"/>
              <w:left w:val="nil"/>
              <w:bottom w:val="nil"/>
              <w:right w:val="nil"/>
            </w:tcBorders>
            <w:shd w:val="clear" w:color="auto" w:fill="auto"/>
            <w:noWrap/>
            <w:vAlign w:val="bottom"/>
            <w:hideMark/>
          </w:tcPr>
          <w:p w14:paraId="43BE541C" w14:textId="77777777"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14:paraId="77AD99E6" w14:textId="77777777" w:rsidR="00646395" w:rsidRPr="00D40ED3" w:rsidRDefault="00646395" w:rsidP="00657A33">
            <w:pPr>
              <w:rPr>
                <w:rFonts w:ascii="Arial" w:hAnsi="Arial" w:cs="Arial"/>
                <w:sz w:val="16"/>
                <w:szCs w:val="16"/>
              </w:rPr>
            </w:pPr>
          </w:p>
        </w:tc>
      </w:tr>
      <w:tr w:rsidR="00646395" w:rsidRPr="00D40ED3" w14:paraId="1A4C4BAB" w14:textId="77777777" w:rsidTr="00672AC4">
        <w:trPr>
          <w:trHeight w:val="20"/>
        </w:trPr>
        <w:tc>
          <w:tcPr>
            <w:tcW w:w="3679" w:type="pct"/>
            <w:gridSpan w:val="5"/>
            <w:tcBorders>
              <w:top w:val="nil"/>
              <w:left w:val="nil"/>
              <w:bottom w:val="nil"/>
              <w:right w:val="nil"/>
            </w:tcBorders>
            <w:shd w:val="clear" w:color="auto" w:fill="auto"/>
            <w:noWrap/>
            <w:vAlign w:val="bottom"/>
            <w:hideMark/>
          </w:tcPr>
          <w:p w14:paraId="4DF86FF2" w14:textId="77777777" w:rsidR="00646395" w:rsidRPr="00D40ED3" w:rsidRDefault="00646395" w:rsidP="00657A33">
            <w:pPr>
              <w:rPr>
                <w:rFonts w:ascii="Arial" w:hAnsi="Arial" w:cs="Arial"/>
                <w:sz w:val="16"/>
                <w:szCs w:val="16"/>
              </w:rPr>
            </w:pPr>
            <w:r w:rsidRPr="00D40ED3">
              <w:rPr>
                <w:rFonts w:ascii="Arial" w:hAnsi="Arial" w:cs="Arial"/>
                <w:sz w:val="16"/>
                <w:szCs w:val="16"/>
              </w:rPr>
              <w:t>Nota 2: Para el ejercicio 2023, se estima un balance presupuestal positivo considerando la aplicación de recursos de ejercicios anteriores.</w:t>
            </w:r>
          </w:p>
        </w:tc>
        <w:tc>
          <w:tcPr>
            <w:tcW w:w="439" w:type="pct"/>
            <w:gridSpan w:val="2"/>
            <w:tcBorders>
              <w:top w:val="nil"/>
              <w:left w:val="nil"/>
              <w:bottom w:val="nil"/>
              <w:right w:val="nil"/>
            </w:tcBorders>
            <w:shd w:val="clear" w:color="auto" w:fill="auto"/>
            <w:noWrap/>
            <w:vAlign w:val="bottom"/>
            <w:hideMark/>
          </w:tcPr>
          <w:p w14:paraId="4EEB7E2A" w14:textId="77777777"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14:paraId="3B53F6A3" w14:textId="77777777"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14:paraId="1F299BD7" w14:textId="77777777" w:rsidR="00646395" w:rsidRPr="00D40ED3" w:rsidRDefault="00646395" w:rsidP="00657A33">
            <w:pPr>
              <w:rPr>
                <w:rFonts w:ascii="Arial" w:hAnsi="Arial" w:cs="Arial"/>
                <w:sz w:val="16"/>
                <w:szCs w:val="16"/>
              </w:rPr>
            </w:pPr>
          </w:p>
        </w:tc>
      </w:tr>
      <w:tr w:rsidR="00646395" w:rsidRPr="00D40ED3" w14:paraId="40939D81" w14:textId="77777777" w:rsidTr="00672AC4">
        <w:trPr>
          <w:trHeight w:val="20"/>
        </w:trPr>
        <w:tc>
          <w:tcPr>
            <w:tcW w:w="3679" w:type="pct"/>
            <w:gridSpan w:val="5"/>
            <w:tcBorders>
              <w:top w:val="nil"/>
              <w:left w:val="nil"/>
              <w:bottom w:val="nil"/>
              <w:right w:val="nil"/>
            </w:tcBorders>
            <w:shd w:val="clear" w:color="auto" w:fill="auto"/>
            <w:noWrap/>
            <w:vAlign w:val="bottom"/>
            <w:hideMark/>
          </w:tcPr>
          <w:p w14:paraId="7BFF9A50" w14:textId="77777777" w:rsidR="00646395" w:rsidRPr="00D40ED3" w:rsidRDefault="00646395" w:rsidP="00657A33">
            <w:pPr>
              <w:rPr>
                <w:rFonts w:ascii="Arial" w:hAnsi="Arial" w:cs="Arial"/>
                <w:sz w:val="16"/>
                <w:szCs w:val="16"/>
              </w:rPr>
            </w:pPr>
            <w:r w:rsidRPr="00D40ED3">
              <w:rPr>
                <w:rFonts w:ascii="Arial" w:hAnsi="Arial" w:cs="Arial"/>
                <w:sz w:val="16"/>
                <w:szCs w:val="16"/>
              </w:rPr>
              <w:t xml:space="preserve">Bajo protesta de decir verdad declaramos que los Estados Financieros y sus Notas son razonablemente correctos y responsabilidad del emisor. </w:t>
            </w:r>
          </w:p>
        </w:tc>
        <w:tc>
          <w:tcPr>
            <w:tcW w:w="439" w:type="pct"/>
            <w:gridSpan w:val="2"/>
            <w:tcBorders>
              <w:top w:val="nil"/>
              <w:left w:val="nil"/>
              <w:bottom w:val="nil"/>
              <w:right w:val="nil"/>
            </w:tcBorders>
            <w:shd w:val="clear" w:color="auto" w:fill="auto"/>
            <w:noWrap/>
            <w:vAlign w:val="bottom"/>
            <w:hideMark/>
          </w:tcPr>
          <w:p w14:paraId="17CFDBF0" w14:textId="77777777"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14:paraId="1C3536D2" w14:textId="77777777"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14:paraId="4084C558" w14:textId="77777777" w:rsidR="00646395" w:rsidRPr="00D40ED3" w:rsidRDefault="00646395" w:rsidP="00657A33">
            <w:pPr>
              <w:rPr>
                <w:rFonts w:ascii="Arial" w:hAnsi="Arial" w:cs="Arial"/>
                <w:sz w:val="16"/>
                <w:szCs w:val="16"/>
              </w:rPr>
            </w:pPr>
          </w:p>
        </w:tc>
      </w:tr>
    </w:tbl>
    <w:p w14:paraId="7A0E4436" w14:textId="77777777" w:rsidR="00646395" w:rsidRPr="00D40ED3" w:rsidRDefault="00646395" w:rsidP="00646395">
      <w:pPr>
        <w:ind w:left="851" w:right="2918"/>
        <w:jc w:val="both"/>
        <w:rPr>
          <w:rFonts w:ascii="Arial" w:hAnsi="Arial" w:cs="Arial"/>
          <w:sz w:val="16"/>
          <w:szCs w:val="16"/>
          <w:vertAlign w:val="superscript"/>
        </w:rPr>
      </w:pPr>
    </w:p>
    <w:p w14:paraId="105BD078" w14:textId="77777777" w:rsidR="00646395" w:rsidRPr="00D40ED3" w:rsidRDefault="00646395" w:rsidP="00646395">
      <w:pPr>
        <w:rPr>
          <w:rFonts w:ascii="Arial" w:hAnsi="Arial" w:cs="Arial"/>
          <w:b/>
          <w:sz w:val="16"/>
          <w:szCs w:val="16"/>
        </w:rPr>
      </w:pPr>
      <w:r w:rsidRPr="00D40ED3">
        <w:rPr>
          <w:rFonts w:ascii="Arial" w:hAnsi="Arial" w:cs="Arial"/>
          <w:b/>
          <w:sz w:val="16"/>
          <w:szCs w:val="16"/>
        </w:rPr>
        <w:br w:type="page"/>
      </w:r>
    </w:p>
    <w:p w14:paraId="2D594105" w14:textId="77777777" w:rsidR="00646395" w:rsidRPr="00D40ED3" w:rsidRDefault="00646395" w:rsidP="00646395">
      <w:pPr>
        <w:jc w:val="center"/>
        <w:rPr>
          <w:rFonts w:ascii="Arial" w:hAnsi="Arial" w:cs="Arial"/>
          <w:b/>
          <w:sz w:val="16"/>
          <w:szCs w:val="16"/>
        </w:rPr>
      </w:pPr>
      <w:r w:rsidRPr="00D40ED3">
        <w:rPr>
          <w:rFonts w:ascii="Arial" w:hAnsi="Arial" w:cs="Arial"/>
          <w:b/>
          <w:sz w:val="16"/>
          <w:szCs w:val="16"/>
        </w:rPr>
        <w:lastRenderedPageBreak/>
        <w:t>Anexo III</w:t>
      </w:r>
      <w:r w:rsidRPr="00D40ED3">
        <w:rPr>
          <w:rFonts w:ascii="Arial" w:hAnsi="Arial" w:cs="Arial"/>
          <w:b/>
          <w:sz w:val="16"/>
          <w:szCs w:val="16"/>
        </w:rPr>
        <w:br/>
        <w:t>Calendarización de amortizaciones de los siguientes ejercicios fiscales</w:t>
      </w:r>
    </w:p>
    <w:tbl>
      <w:tblPr>
        <w:tblW w:w="5000" w:type="pct"/>
        <w:tblCellMar>
          <w:left w:w="70" w:type="dxa"/>
          <w:right w:w="70" w:type="dxa"/>
        </w:tblCellMar>
        <w:tblLook w:val="04A0" w:firstRow="1" w:lastRow="0" w:firstColumn="1" w:lastColumn="0" w:noHBand="0" w:noVBand="1"/>
      </w:tblPr>
      <w:tblGrid>
        <w:gridCol w:w="1696"/>
        <w:gridCol w:w="1411"/>
        <w:gridCol w:w="1410"/>
        <w:gridCol w:w="1410"/>
        <w:gridCol w:w="1410"/>
        <w:gridCol w:w="1410"/>
        <w:gridCol w:w="1410"/>
        <w:gridCol w:w="1410"/>
        <w:gridCol w:w="1410"/>
        <w:gridCol w:w="29"/>
        <w:gridCol w:w="1384"/>
      </w:tblGrid>
      <w:tr w:rsidR="00646395" w:rsidRPr="00D40ED3" w14:paraId="5626EA23" w14:textId="77777777" w:rsidTr="00672AC4">
        <w:trPr>
          <w:trHeight w:val="460"/>
        </w:trPr>
        <w:tc>
          <w:tcPr>
            <w:tcW w:w="58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2023D9"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Año</w:t>
            </w:r>
          </w:p>
        </w:tc>
        <w:tc>
          <w:tcPr>
            <w:tcW w:w="3930" w:type="pct"/>
            <w:gridSpan w:val="9"/>
            <w:tcBorders>
              <w:top w:val="single" w:sz="4" w:space="0" w:color="auto"/>
              <w:left w:val="nil"/>
              <w:bottom w:val="single" w:sz="4" w:space="0" w:color="auto"/>
              <w:right w:val="single" w:sz="4" w:space="0" w:color="auto"/>
            </w:tcBorders>
            <w:shd w:val="clear" w:color="000000" w:fill="D9D9D9"/>
            <w:vAlign w:val="center"/>
            <w:hideMark/>
          </w:tcPr>
          <w:p w14:paraId="700C1D29"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Deuda pública largo plazo</w:t>
            </w:r>
          </w:p>
        </w:tc>
        <w:tc>
          <w:tcPr>
            <w:tcW w:w="481" w:type="pct"/>
            <w:tcBorders>
              <w:top w:val="single" w:sz="4" w:space="0" w:color="auto"/>
              <w:left w:val="nil"/>
              <w:bottom w:val="single" w:sz="4" w:space="0" w:color="auto"/>
              <w:right w:val="single" w:sz="4" w:space="0" w:color="auto"/>
            </w:tcBorders>
            <w:shd w:val="clear" w:color="000000" w:fill="D9D9D9"/>
            <w:vAlign w:val="center"/>
            <w:hideMark/>
          </w:tcPr>
          <w:p w14:paraId="1BC7AC3A"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Deuda pública con garantía</w:t>
            </w:r>
          </w:p>
        </w:tc>
      </w:tr>
      <w:tr w:rsidR="00646395" w:rsidRPr="00D40ED3" w14:paraId="3FDB9445" w14:textId="77777777" w:rsidTr="00672AC4">
        <w:trPr>
          <w:trHeight w:val="460"/>
        </w:trPr>
        <w:tc>
          <w:tcPr>
            <w:tcW w:w="589" w:type="pct"/>
            <w:vMerge/>
            <w:tcBorders>
              <w:top w:val="single" w:sz="4" w:space="0" w:color="auto"/>
              <w:left w:val="single" w:sz="4" w:space="0" w:color="auto"/>
              <w:bottom w:val="single" w:sz="4" w:space="0" w:color="auto"/>
              <w:right w:val="single" w:sz="4" w:space="0" w:color="auto"/>
            </w:tcBorders>
            <w:vAlign w:val="center"/>
            <w:hideMark/>
          </w:tcPr>
          <w:p w14:paraId="2DF11BFB" w14:textId="77777777" w:rsidR="00646395" w:rsidRPr="00D40ED3" w:rsidRDefault="00646395" w:rsidP="00672AC4">
            <w:pPr>
              <w:rPr>
                <w:rFonts w:ascii="Arial" w:hAnsi="Arial" w:cs="Arial"/>
                <w:b/>
                <w:bCs/>
                <w:color w:val="000000"/>
                <w:sz w:val="16"/>
                <w:szCs w:val="16"/>
              </w:rPr>
            </w:pPr>
          </w:p>
        </w:tc>
        <w:tc>
          <w:tcPr>
            <w:tcW w:w="490" w:type="pct"/>
            <w:tcBorders>
              <w:top w:val="nil"/>
              <w:left w:val="nil"/>
              <w:bottom w:val="single" w:sz="4" w:space="0" w:color="auto"/>
              <w:right w:val="single" w:sz="4" w:space="0" w:color="auto"/>
            </w:tcBorders>
            <w:shd w:val="clear" w:color="000000" w:fill="D9D9D9"/>
            <w:vAlign w:val="center"/>
            <w:hideMark/>
          </w:tcPr>
          <w:p w14:paraId="15CB28CE"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Banamex, S.A.</w:t>
            </w:r>
          </w:p>
        </w:tc>
        <w:tc>
          <w:tcPr>
            <w:tcW w:w="490" w:type="pct"/>
            <w:tcBorders>
              <w:top w:val="nil"/>
              <w:left w:val="nil"/>
              <w:bottom w:val="single" w:sz="4" w:space="0" w:color="auto"/>
              <w:right w:val="single" w:sz="4" w:space="0" w:color="auto"/>
            </w:tcBorders>
            <w:shd w:val="clear" w:color="000000" w:fill="D9D9D9"/>
            <w:vAlign w:val="center"/>
            <w:hideMark/>
          </w:tcPr>
          <w:p w14:paraId="2DE9184A"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14:paraId="6255A439"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14:paraId="0A8A1AA4"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14:paraId="6F2CC9AF"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BBVA México, S.A.</w:t>
            </w:r>
          </w:p>
        </w:tc>
        <w:tc>
          <w:tcPr>
            <w:tcW w:w="490" w:type="pct"/>
            <w:tcBorders>
              <w:top w:val="nil"/>
              <w:left w:val="nil"/>
              <w:bottom w:val="single" w:sz="4" w:space="0" w:color="auto"/>
              <w:right w:val="single" w:sz="4" w:space="0" w:color="auto"/>
            </w:tcBorders>
            <w:shd w:val="clear" w:color="000000" w:fill="D9D9D9"/>
            <w:vAlign w:val="center"/>
            <w:hideMark/>
          </w:tcPr>
          <w:p w14:paraId="2442430D"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BBVA México, S.A.</w:t>
            </w:r>
          </w:p>
        </w:tc>
        <w:tc>
          <w:tcPr>
            <w:tcW w:w="490" w:type="pct"/>
            <w:tcBorders>
              <w:top w:val="nil"/>
              <w:left w:val="nil"/>
              <w:bottom w:val="single" w:sz="4" w:space="0" w:color="auto"/>
              <w:right w:val="single" w:sz="4" w:space="0" w:color="auto"/>
            </w:tcBorders>
            <w:shd w:val="clear" w:color="000000" w:fill="D9D9D9"/>
            <w:vAlign w:val="center"/>
            <w:hideMark/>
          </w:tcPr>
          <w:p w14:paraId="1D130298"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Banamex, S.A.</w:t>
            </w:r>
          </w:p>
        </w:tc>
        <w:tc>
          <w:tcPr>
            <w:tcW w:w="490" w:type="pct"/>
            <w:tcBorders>
              <w:top w:val="nil"/>
              <w:left w:val="nil"/>
              <w:bottom w:val="single" w:sz="4" w:space="0" w:color="auto"/>
              <w:right w:val="single" w:sz="4" w:space="0" w:color="auto"/>
            </w:tcBorders>
            <w:shd w:val="clear" w:color="000000" w:fill="D9D9D9"/>
            <w:vAlign w:val="center"/>
            <w:hideMark/>
          </w:tcPr>
          <w:p w14:paraId="7D5755E2"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Banorte, S.A.</w:t>
            </w:r>
          </w:p>
        </w:tc>
        <w:tc>
          <w:tcPr>
            <w:tcW w:w="491" w:type="pct"/>
            <w:gridSpan w:val="2"/>
            <w:tcBorders>
              <w:top w:val="nil"/>
              <w:left w:val="nil"/>
              <w:bottom w:val="single" w:sz="4" w:space="0" w:color="auto"/>
              <w:right w:val="single" w:sz="4" w:space="0" w:color="auto"/>
            </w:tcBorders>
            <w:shd w:val="clear" w:color="000000" w:fill="D9D9D9"/>
            <w:vAlign w:val="center"/>
            <w:hideMark/>
          </w:tcPr>
          <w:p w14:paraId="1A86C90C" w14:textId="77777777"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r>
      <w:tr w:rsidR="00646395" w:rsidRPr="00D40ED3" w14:paraId="5C33B079"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5D3FCC5"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2024</w:t>
            </w:r>
          </w:p>
        </w:tc>
        <w:tc>
          <w:tcPr>
            <w:tcW w:w="490" w:type="pct"/>
            <w:tcBorders>
              <w:top w:val="nil"/>
              <w:left w:val="nil"/>
              <w:bottom w:val="single" w:sz="4" w:space="0" w:color="auto"/>
              <w:right w:val="single" w:sz="4" w:space="0" w:color="auto"/>
            </w:tcBorders>
            <w:shd w:val="clear" w:color="auto" w:fill="auto"/>
            <w:vAlign w:val="center"/>
            <w:hideMark/>
          </w:tcPr>
          <w:p w14:paraId="10950C6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11,154,707</w:t>
            </w:r>
          </w:p>
        </w:tc>
        <w:tc>
          <w:tcPr>
            <w:tcW w:w="490" w:type="pct"/>
            <w:tcBorders>
              <w:top w:val="nil"/>
              <w:left w:val="nil"/>
              <w:bottom w:val="single" w:sz="4" w:space="0" w:color="auto"/>
              <w:right w:val="single" w:sz="4" w:space="0" w:color="auto"/>
            </w:tcBorders>
            <w:shd w:val="clear" w:color="auto" w:fill="auto"/>
            <w:vAlign w:val="center"/>
            <w:hideMark/>
          </w:tcPr>
          <w:p w14:paraId="41088D8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16,725,420</w:t>
            </w:r>
          </w:p>
        </w:tc>
        <w:tc>
          <w:tcPr>
            <w:tcW w:w="490" w:type="pct"/>
            <w:tcBorders>
              <w:top w:val="nil"/>
              <w:left w:val="nil"/>
              <w:bottom w:val="single" w:sz="4" w:space="0" w:color="auto"/>
              <w:right w:val="single" w:sz="4" w:space="0" w:color="auto"/>
            </w:tcBorders>
            <w:shd w:val="clear" w:color="auto" w:fill="auto"/>
            <w:vAlign w:val="center"/>
            <w:hideMark/>
          </w:tcPr>
          <w:p w14:paraId="002B296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19,251,298</w:t>
            </w:r>
          </w:p>
        </w:tc>
        <w:tc>
          <w:tcPr>
            <w:tcW w:w="490" w:type="pct"/>
            <w:tcBorders>
              <w:top w:val="nil"/>
              <w:left w:val="nil"/>
              <w:bottom w:val="single" w:sz="4" w:space="0" w:color="auto"/>
              <w:right w:val="single" w:sz="4" w:space="0" w:color="auto"/>
            </w:tcBorders>
            <w:shd w:val="clear" w:color="auto" w:fill="auto"/>
            <w:vAlign w:val="center"/>
            <w:hideMark/>
          </w:tcPr>
          <w:p w14:paraId="12E0EDD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41,721,380</w:t>
            </w:r>
          </w:p>
        </w:tc>
        <w:tc>
          <w:tcPr>
            <w:tcW w:w="490" w:type="pct"/>
            <w:tcBorders>
              <w:top w:val="nil"/>
              <w:left w:val="nil"/>
              <w:bottom w:val="single" w:sz="4" w:space="0" w:color="auto"/>
              <w:right w:val="single" w:sz="4" w:space="0" w:color="auto"/>
            </w:tcBorders>
            <w:shd w:val="clear" w:color="auto" w:fill="auto"/>
            <w:vAlign w:val="center"/>
            <w:hideMark/>
          </w:tcPr>
          <w:p w14:paraId="5A1180F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18,335,734</w:t>
            </w:r>
          </w:p>
        </w:tc>
        <w:tc>
          <w:tcPr>
            <w:tcW w:w="490" w:type="pct"/>
            <w:tcBorders>
              <w:top w:val="nil"/>
              <w:left w:val="nil"/>
              <w:bottom w:val="single" w:sz="4" w:space="0" w:color="auto"/>
              <w:right w:val="single" w:sz="4" w:space="0" w:color="auto"/>
            </w:tcBorders>
            <w:shd w:val="clear" w:color="auto" w:fill="auto"/>
            <w:vAlign w:val="center"/>
            <w:hideMark/>
          </w:tcPr>
          <w:p w14:paraId="6C8D517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4,244,823</w:t>
            </w:r>
          </w:p>
        </w:tc>
        <w:tc>
          <w:tcPr>
            <w:tcW w:w="490" w:type="pct"/>
            <w:tcBorders>
              <w:top w:val="nil"/>
              <w:left w:val="nil"/>
              <w:bottom w:val="single" w:sz="4" w:space="0" w:color="auto"/>
              <w:right w:val="single" w:sz="4" w:space="0" w:color="auto"/>
            </w:tcBorders>
            <w:shd w:val="clear" w:color="auto" w:fill="auto"/>
            <w:vAlign w:val="center"/>
            <w:hideMark/>
          </w:tcPr>
          <w:p w14:paraId="047BF89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2,455,504</w:t>
            </w:r>
          </w:p>
        </w:tc>
        <w:tc>
          <w:tcPr>
            <w:tcW w:w="490" w:type="pct"/>
            <w:tcBorders>
              <w:top w:val="nil"/>
              <w:left w:val="nil"/>
              <w:bottom w:val="single" w:sz="4" w:space="0" w:color="auto"/>
              <w:right w:val="single" w:sz="4" w:space="0" w:color="auto"/>
            </w:tcBorders>
            <w:shd w:val="clear" w:color="auto" w:fill="auto"/>
            <w:vAlign w:val="center"/>
            <w:hideMark/>
          </w:tcPr>
          <w:p w14:paraId="22FC53C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666,185</w:t>
            </w:r>
          </w:p>
        </w:tc>
        <w:tc>
          <w:tcPr>
            <w:tcW w:w="491" w:type="pct"/>
            <w:gridSpan w:val="2"/>
            <w:tcBorders>
              <w:top w:val="nil"/>
              <w:left w:val="nil"/>
              <w:bottom w:val="single" w:sz="4" w:space="0" w:color="auto"/>
              <w:right w:val="single" w:sz="4" w:space="0" w:color="auto"/>
            </w:tcBorders>
            <w:shd w:val="clear" w:color="auto" w:fill="auto"/>
            <w:vAlign w:val="center"/>
            <w:hideMark/>
          </w:tcPr>
          <w:p w14:paraId="4525F4F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133B1312"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605FEC1"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2025</w:t>
            </w:r>
          </w:p>
        </w:tc>
        <w:tc>
          <w:tcPr>
            <w:tcW w:w="490" w:type="pct"/>
            <w:tcBorders>
              <w:top w:val="nil"/>
              <w:left w:val="nil"/>
              <w:bottom w:val="single" w:sz="4" w:space="0" w:color="auto"/>
              <w:right w:val="single" w:sz="4" w:space="0" w:color="auto"/>
            </w:tcBorders>
            <w:shd w:val="clear" w:color="auto" w:fill="auto"/>
            <w:vAlign w:val="center"/>
            <w:hideMark/>
          </w:tcPr>
          <w:p w14:paraId="6F0B020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12,947,876</w:t>
            </w:r>
          </w:p>
        </w:tc>
        <w:tc>
          <w:tcPr>
            <w:tcW w:w="490" w:type="pct"/>
            <w:tcBorders>
              <w:top w:val="nil"/>
              <w:left w:val="nil"/>
              <w:bottom w:val="single" w:sz="4" w:space="0" w:color="auto"/>
              <w:right w:val="single" w:sz="4" w:space="0" w:color="auto"/>
            </w:tcBorders>
            <w:shd w:val="clear" w:color="auto" w:fill="auto"/>
            <w:vAlign w:val="center"/>
            <w:hideMark/>
          </w:tcPr>
          <w:p w14:paraId="145AF26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19,414,105</w:t>
            </w:r>
          </w:p>
        </w:tc>
        <w:tc>
          <w:tcPr>
            <w:tcW w:w="490" w:type="pct"/>
            <w:tcBorders>
              <w:top w:val="nil"/>
              <w:left w:val="nil"/>
              <w:bottom w:val="single" w:sz="4" w:space="0" w:color="auto"/>
              <w:right w:val="single" w:sz="4" w:space="0" w:color="auto"/>
            </w:tcBorders>
            <w:shd w:val="clear" w:color="auto" w:fill="auto"/>
            <w:vAlign w:val="center"/>
            <w:hideMark/>
          </w:tcPr>
          <w:p w14:paraId="00117A0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22,346,030</w:t>
            </w:r>
          </w:p>
        </w:tc>
        <w:tc>
          <w:tcPr>
            <w:tcW w:w="490" w:type="pct"/>
            <w:tcBorders>
              <w:top w:val="nil"/>
              <w:left w:val="nil"/>
              <w:bottom w:val="single" w:sz="4" w:space="0" w:color="auto"/>
              <w:right w:val="single" w:sz="4" w:space="0" w:color="auto"/>
            </w:tcBorders>
            <w:shd w:val="clear" w:color="auto" w:fill="auto"/>
            <w:vAlign w:val="center"/>
            <w:hideMark/>
          </w:tcPr>
          <w:p w14:paraId="39837C5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48,428,281</w:t>
            </w:r>
          </w:p>
        </w:tc>
        <w:tc>
          <w:tcPr>
            <w:tcW w:w="490" w:type="pct"/>
            <w:tcBorders>
              <w:top w:val="nil"/>
              <w:left w:val="nil"/>
              <w:bottom w:val="single" w:sz="4" w:space="0" w:color="auto"/>
              <w:right w:val="single" w:sz="4" w:space="0" w:color="auto"/>
            </w:tcBorders>
            <w:shd w:val="clear" w:color="auto" w:fill="auto"/>
            <w:vAlign w:val="center"/>
            <w:hideMark/>
          </w:tcPr>
          <w:p w14:paraId="044603F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21,283,285</w:t>
            </w:r>
          </w:p>
        </w:tc>
        <w:tc>
          <w:tcPr>
            <w:tcW w:w="490" w:type="pct"/>
            <w:tcBorders>
              <w:top w:val="nil"/>
              <w:left w:val="nil"/>
              <w:bottom w:val="single" w:sz="4" w:space="0" w:color="auto"/>
              <w:right w:val="single" w:sz="4" w:space="0" w:color="auto"/>
            </w:tcBorders>
            <w:shd w:val="clear" w:color="auto" w:fill="auto"/>
            <w:vAlign w:val="center"/>
            <w:hideMark/>
          </w:tcPr>
          <w:p w14:paraId="0D13644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18,425,279</w:t>
            </w:r>
          </w:p>
        </w:tc>
        <w:tc>
          <w:tcPr>
            <w:tcW w:w="490" w:type="pct"/>
            <w:tcBorders>
              <w:top w:val="nil"/>
              <w:left w:val="nil"/>
              <w:bottom w:val="single" w:sz="4" w:space="0" w:color="auto"/>
              <w:right w:val="single" w:sz="4" w:space="0" w:color="auto"/>
            </w:tcBorders>
            <w:shd w:val="clear" w:color="auto" w:fill="auto"/>
            <w:vAlign w:val="center"/>
            <w:hideMark/>
          </w:tcPr>
          <w:p w14:paraId="3BFB35E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10,658,476</w:t>
            </w:r>
          </w:p>
        </w:tc>
        <w:tc>
          <w:tcPr>
            <w:tcW w:w="490" w:type="pct"/>
            <w:tcBorders>
              <w:top w:val="nil"/>
              <w:left w:val="nil"/>
              <w:bottom w:val="single" w:sz="4" w:space="0" w:color="auto"/>
              <w:right w:val="single" w:sz="4" w:space="0" w:color="auto"/>
            </w:tcBorders>
            <w:shd w:val="clear" w:color="auto" w:fill="auto"/>
            <w:vAlign w:val="center"/>
            <w:hideMark/>
          </w:tcPr>
          <w:p w14:paraId="2F4F187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2,891,673</w:t>
            </w:r>
          </w:p>
        </w:tc>
        <w:tc>
          <w:tcPr>
            <w:tcW w:w="491" w:type="pct"/>
            <w:gridSpan w:val="2"/>
            <w:tcBorders>
              <w:top w:val="nil"/>
              <w:left w:val="nil"/>
              <w:bottom w:val="single" w:sz="4" w:space="0" w:color="auto"/>
              <w:right w:val="single" w:sz="4" w:space="0" w:color="auto"/>
            </w:tcBorders>
            <w:shd w:val="clear" w:color="auto" w:fill="auto"/>
            <w:vAlign w:val="center"/>
            <w:hideMark/>
          </w:tcPr>
          <w:p w14:paraId="086B30C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2F449AE0"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C5745AC"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2026</w:t>
            </w:r>
          </w:p>
        </w:tc>
        <w:tc>
          <w:tcPr>
            <w:tcW w:w="490" w:type="pct"/>
            <w:tcBorders>
              <w:top w:val="nil"/>
              <w:left w:val="nil"/>
              <w:bottom w:val="single" w:sz="4" w:space="0" w:color="auto"/>
              <w:right w:val="single" w:sz="4" w:space="0" w:color="auto"/>
            </w:tcBorders>
            <w:shd w:val="clear" w:color="auto" w:fill="auto"/>
            <w:vAlign w:val="center"/>
            <w:hideMark/>
          </w:tcPr>
          <w:p w14:paraId="1B18B0C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15,029,306</w:t>
            </w:r>
          </w:p>
        </w:tc>
        <w:tc>
          <w:tcPr>
            <w:tcW w:w="490" w:type="pct"/>
            <w:tcBorders>
              <w:top w:val="nil"/>
              <w:left w:val="nil"/>
              <w:bottom w:val="single" w:sz="4" w:space="0" w:color="auto"/>
              <w:right w:val="single" w:sz="4" w:space="0" w:color="auto"/>
            </w:tcBorders>
            <w:shd w:val="clear" w:color="auto" w:fill="auto"/>
            <w:vAlign w:val="center"/>
            <w:hideMark/>
          </w:tcPr>
          <w:p w14:paraId="1D436FB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22,535,010</w:t>
            </w:r>
          </w:p>
        </w:tc>
        <w:tc>
          <w:tcPr>
            <w:tcW w:w="490" w:type="pct"/>
            <w:tcBorders>
              <w:top w:val="nil"/>
              <w:left w:val="nil"/>
              <w:bottom w:val="single" w:sz="4" w:space="0" w:color="auto"/>
              <w:right w:val="single" w:sz="4" w:space="0" w:color="auto"/>
            </w:tcBorders>
            <w:shd w:val="clear" w:color="auto" w:fill="auto"/>
            <w:vAlign w:val="center"/>
            <w:hideMark/>
          </w:tcPr>
          <w:p w14:paraId="3F2228C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25,938,255</w:t>
            </w:r>
          </w:p>
        </w:tc>
        <w:tc>
          <w:tcPr>
            <w:tcW w:w="490" w:type="pct"/>
            <w:tcBorders>
              <w:top w:val="nil"/>
              <w:left w:val="nil"/>
              <w:bottom w:val="single" w:sz="4" w:space="0" w:color="auto"/>
              <w:right w:val="single" w:sz="4" w:space="0" w:color="auto"/>
            </w:tcBorders>
            <w:shd w:val="clear" w:color="auto" w:fill="auto"/>
            <w:vAlign w:val="center"/>
            <w:hideMark/>
          </w:tcPr>
          <w:p w14:paraId="1C8458C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56,213,346</w:t>
            </w:r>
          </w:p>
        </w:tc>
        <w:tc>
          <w:tcPr>
            <w:tcW w:w="490" w:type="pct"/>
            <w:tcBorders>
              <w:top w:val="nil"/>
              <w:left w:val="nil"/>
              <w:bottom w:val="single" w:sz="4" w:space="0" w:color="auto"/>
              <w:right w:val="single" w:sz="4" w:space="0" w:color="auto"/>
            </w:tcBorders>
            <w:shd w:val="clear" w:color="auto" w:fill="auto"/>
            <w:vAlign w:val="center"/>
            <w:hideMark/>
          </w:tcPr>
          <w:p w14:paraId="1C4F94E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24,704,670</w:t>
            </w:r>
          </w:p>
        </w:tc>
        <w:tc>
          <w:tcPr>
            <w:tcW w:w="490" w:type="pct"/>
            <w:tcBorders>
              <w:top w:val="nil"/>
              <w:left w:val="nil"/>
              <w:bottom w:val="single" w:sz="4" w:space="0" w:color="auto"/>
              <w:right w:val="single" w:sz="4" w:space="0" w:color="auto"/>
            </w:tcBorders>
            <w:shd w:val="clear" w:color="auto" w:fill="auto"/>
            <w:vAlign w:val="center"/>
            <w:hideMark/>
          </w:tcPr>
          <w:p w14:paraId="340F3E8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21,386,779</w:t>
            </w:r>
          </w:p>
        </w:tc>
        <w:tc>
          <w:tcPr>
            <w:tcW w:w="490" w:type="pct"/>
            <w:tcBorders>
              <w:top w:val="nil"/>
              <w:left w:val="nil"/>
              <w:bottom w:val="single" w:sz="4" w:space="0" w:color="auto"/>
              <w:right w:val="single" w:sz="4" w:space="0" w:color="auto"/>
            </w:tcBorders>
            <w:shd w:val="clear" w:color="auto" w:fill="auto"/>
            <w:vAlign w:val="center"/>
            <w:hideMark/>
          </w:tcPr>
          <w:p w14:paraId="47DD884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12,371,615</w:t>
            </w:r>
          </w:p>
        </w:tc>
        <w:tc>
          <w:tcPr>
            <w:tcW w:w="490" w:type="pct"/>
            <w:tcBorders>
              <w:top w:val="nil"/>
              <w:left w:val="nil"/>
              <w:bottom w:val="single" w:sz="4" w:space="0" w:color="auto"/>
              <w:right w:val="single" w:sz="4" w:space="0" w:color="auto"/>
            </w:tcBorders>
            <w:shd w:val="clear" w:color="auto" w:fill="auto"/>
            <w:vAlign w:val="center"/>
            <w:hideMark/>
          </w:tcPr>
          <w:p w14:paraId="18C19BC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3,356,452</w:t>
            </w:r>
          </w:p>
        </w:tc>
        <w:tc>
          <w:tcPr>
            <w:tcW w:w="491" w:type="pct"/>
            <w:gridSpan w:val="2"/>
            <w:tcBorders>
              <w:top w:val="nil"/>
              <w:left w:val="nil"/>
              <w:bottom w:val="single" w:sz="4" w:space="0" w:color="auto"/>
              <w:right w:val="single" w:sz="4" w:space="0" w:color="auto"/>
            </w:tcBorders>
            <w:shd w:val="clear" w:color="auto" w:fill="auto"/>
            <w:vAlign w:val="center"/>
            <w:hideMark/>
          </w:tcPr>
          <w:p w14:paraId="5681090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6DE45913"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5F65FD5"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2027</w:t>
            </w:r>
          </w:p>
        </w:tc>
        <w:tc>
          <w:tcPr>
            <w:tcW w:w="490" w:type="pct"/>
            <w:tcBorders>
              <w:top w:val="nil"/>
              <w:left w:val="nil"/>
              <w:bottom w:val="single" w:sz="4" w:space="0" w:color="auto"/>
              <w:right w:val="single" w:sz="4" w:space="0" w:color="auto"/>
            </w:tcBorders>
            <w:shd w:val="clear" w:color="auto" w:fill="auto"/>
            <w:vAlign w:val="center"/>
            <w:hideMark/>
          </w:tcPr>
          <w:p w14:paraId="07C7742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17,445,334</w:t>
            </w:r>
          </w:p>
        </w:tc>
        <w:tc>
          <w:tcPr>
            <w:tcW w:w="490" w:type="pct"/>
            <w:tcBorders>
              <w:top w:val="nil"/>
              <w:left w:val="nil"/>
              <w:bottom w:val="single" w:sz="4" w:space="0" w:color="auto"/>
              <w:right w:val="single" w:sz="4" w:space="0" w:color="auto"/>
            </w:tcBorders>
            <w:shd w:val="clear" w:color="auto" w:fill="auto"/>
            <w:vAlign w:val="center"/>
            <w:hideMark/>
          </w:tcPr>
          <w:p w14:paraId="09BED24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26,157,615</w:t>
            </w:r>
          </w:p>
        </w:tc>
        <w:tc>
          <w:tcPr>
            <w:tcW w:w="490" w:type="pct"/>
            <w:tcBorders>
              <w:top w:val="nil"/>
              <w:left w:val="nil"/>
              <w:bottom w:val="single" w:sz="4" w:space="0" w:color="auto"/>
              <w:right w:val="single" w:sz="4" w:space="0" w:color="auto"/>
            </w:tcBorders>
            <w:shd w:val="clear" w:color="auto" w:fill="auto"/>
            <w:vAlign w:val="center"/>
            <w:hideMark/>
          </w:tcPr>
          <w:p w14:paraId="7896DCA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30,107,946</w:t>
            </w:r>
          </w:p>
        </w:tc>
        <w:tc>
          <w:tcPr>
            <w:tcW w:w="490" w:type="pct"/>
            <w:tcBorders>
              <w:top w:val="nil"/>
              <w:left w:val="nil"/>
              <w:bottom w:val="single" w:sz="4" w:space="0" w:color="auto"/>
              <w:right w:val="single" w:sz="4" w:space="0" w:color="auto"/>
            </w:tcBorders>
            <w:shd w:val="clear" w:color="auto" w:fill="auto"/>
            <w:vAlign w:val="center"/>
            <w:hideMark/>
          </w:tcPr>
          <w:p w14:paraId="4E9B656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65,249,895</w:t>
            </w:r>
          </w:p>
        </w:tc>
        <w:tc>
          <w:tcPr>
            <w:tcW w:w="490" w:type="pct"/>
            <w:tcBorders>
              <w:top w:val="nil"/>
              <w:left w:val="nil"/>
              <w:bottom w:val="single" w:sz="4" w:space="0" w:color="auto"/>
              <w:right w:val="single" w:sz="4" w:space="0" w:color="auto"/>
            </w:tcBorders>
            <w:shd w:val="clear" w:color="auto" w:fill="auto"/>
            <w:vAlign w:val="center"/>
            <w:hideMark/>
          </w:tcPr>
          <w:p w14:paraId="3A8E1AE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28,676,057</w:t>
            </w:r>
          </w:p>
        </w:tc>
        <w:tc>
          <w:tcPr>
            <w:tcW w:w="490" w:type="pct"/>
            <w:tcBorders>
              <w:top w:val="nil"/>
              <w:left w:val="nil"/>
              <w:bottom w:val="single" w:sz="4" w:space="0" w:color="auto"/>
              <w:right w:val="single" w:sz="4" w:space="0" w:color="auto"/>
            </w:tcBorders>
            <w:shd w:val="clear" w:color="auto" w:fill="auto"/>
            <w:vAlign w:val="center"/>
            <w:hideMark/>
          </w:tcPr>
          <w:p w14:paraId="78ABCF4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24,824,352</w:t>
            </w:r>
          </w:p>
        </w:tc>
        <w:tc>
          <w:tcPr>
            <w:tcW w:w="490" w:type="pct"/>
            <w:tcBorders>
              <w:top w:val="nil"/>
              <w:left w:val="nil"/>
              <w:bottom w:val="single" w:sz="4" w:space="0" w:color="auto"/>
              <w:right w:val="single" w:sz="4" w:space="0" w:color="auto"/>
            </w:tcBorders>
            <w:shd w:val="clear" w:color="auto" w:fill="auto"/>
            <w:vAlign w:val="center"/>
            <w:hideMark/>
          </w:tcPr>
          <w:p w14:paraId="723B1D0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14,360,149</w:t>
            </w:r>
          </w:p>
        </w:tc>
        <w:tc>
          <w:tcPr>
            <w:tcW w:w="490" w:type="pct"/>
            <w:tcBorders>
              <w:top w:val="nil"/>
              <w:left w:val="nil"/>
              <w:bottom w:val="single" w:sz="4" w:space="0" w:color="auto"/>
              <w:right w:val="single" w:sz="4" w:space="0" w:color="auto"/>
            </w:tcBorders>
            <w:shd w:val="clear" w:color="auto" w:fill="auto"/>
            <w:vAlign w:val="center"/>
            <w:hideMark/>
          </w:tcPr>
          <w:p w14:paraId="60D5475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3,895,946</w:t>
            </w:r>
          </w:p>
        </w:tc>
        <w:tc>
          <w:tcPr>
            <w:tcW w:w="491" w:type="pct"/>
            <w:gridSpan w:val="2"/>
            <w:tcBorders>
              <w:top w:val="nil"/>
              <w:left w:val="nil"/>
              <w:bottom w:val="single" w:sz="4" w:space="0" w:color="auto"/>
              <w:right w:val="single" w:sz="4" w:space="0" w:color="auto"/>
            </w:tcBorders>
            <w:shd w:val="clear" w:color="auto" w:fill="auto"/>
            <w:vAlign w:val="center"/>
            <w:hideMark/>
          </w:tcPr>
          <w:p w14:paraId="711FD96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1A04D1E4"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C3A1620"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2028</w:t>
            </w:r>
          </w:p>
        </w:tc>
        <w:tc>
          <w:tcPr>
            <w:tcW w:w="490" w:type="pct"/>
            <w:tcBorders>
              <w:top w:val="nil"/>
              <w:left w:val="nil"/>
              <w:bottom w:val="single" w:sz="4" w:space="0" w:color="auto"/>
              <w:right w:val="single" w:sz="4" w:space="0" w:color="auto"/>
            </w:tcBorders>
            <w:shd w:val="clear" w:color="auto" w:fill="auto"/>
            <w:vAlign w:val="center"/>
            <w:hideMark/>
          </w:tcPr>
          <w:p w14:paraId="0B6FBCF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20,249,750</w:t>
            </w:r>
          </w:p>
        </w:tc>
        <w:tc>
          <w:tcPr>
            <w:tcW w:w="490" w:type="pct"/>
            <w:tcBorders>
              <w:top w:val="nil"/>
              <w:left w:val="nil"/>
              <w:bottom w:val="single" w:sz="4" w:space="0" w:color="auto"/>
              <w:right w:val="single" w:sz="4" w:space="0" w:color="auto"/>
            </w:tcBorders>
            <w:shd w:val="clear" w:color="auto" w:fill="auto"/>
            <w:vAlign w:val="center"/>
            <w:hideMark/>
          </w:tcPr>
          <w:p w14:paraId="58B0320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30,362,569</w:t>
            </w:r>
          </w:p>
        </w:tc>
        <w:tc>
          <w:tcPr>
            <w:tcW w:w="490" w:type="pct"/>
            <w:tcBorders>
              <w:top w:val="nil"/>
              <w:left w:val="nil"/>
              <w:bottom w:val="single" w:sz="4" w:space="0" w:color="auto"/>
              <w:right w:val="single" w:sz="4" w:space="0" w:color="auto"/>
            </w:tcBorders>
            <w:shd w:val="clear" w:color="auto" w:fill="auto"/>
            <w:vAlign w:val="center"/>
            <w:hideMark/>
          </w:tcPr>
          <w:p w14:paraId="7A7B430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34,947,934</w:t>
            </w:r>
          </w:p>
        </w:tc>
        <w:tc>
          <w:tcPr>
            <w:tcW w:w="490" w:type="pct"/>
            <w:tcBorders>
              <w:top w:val="nil"/>
              <w:left w:val="nil"/>
              <w:bottom w:val="single" w:sz="4" w:space="0" w:color="auto"/>
              <w:right w:val="single" w:sz="4" w:space="0" w:color="auto"/>
            </w:tcBorders>
            <w:shd w:val="clear" w:color="auto" w:fill="auto"/>
            <w:vAlign w:val="center"/>
            <w:hideMark/>
          </w:tcPr>
          <w:p w14:paraId="65C653C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75,739,110</w:t>
            </w:r>
          </w:p>
        </w:tc>
        <w:tc>
          <w:tcPr>
            <w:tcW w:w="490" w:type="pct"/>
            <w:tcBorders>
              <w:top w:val="nil"/>
              <w:left w:val="nil"/>
              <w:bottom w:val="single" w:sz="4" w:space="0" w:color="auto"/>
              <w:right w:val="single" w:sz="4" w:space="0" w:color="auto"/>
            </w:tcBorders>
            <w:shd w:val="clear" w:color="auto" w:fill="auto"/>
            <w:vAlign w:val="center"/>
            <w:hideMark/>
          </w:tcPr>
          <w:p w14:paraId="0487FD9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33,285,863</w:t>
            </w:r>
          </w:p>
        </w:tc>
        <w:tc>
          <w:tcPr>
            <w:tcW w:w="490" w:type="pct"/>
            <w:tcBorders>
              <w:top w:val="nil"/>
              <w:left w:val="nil"/>
              <w:bottom w:val="single" w:sz="4" w:space="0" w:color="auto"/>
              <w:right w:val="single" w:sz="4" w:space="0" w:color="auto"/>
            </w:tcBorders>
            <w:shd w:val="clear" w:color="auto" w:fill="auto"/>
            <w:vAlign w:val="center"/>
            <w:hideMark/>
          </w:tcPr>
          <w:p w14:paraId="7018419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28,814,532</w:t>
            </w:r>
          </w:p>
        </w:tc>
        <w:tc>
          <w:tcPr>
            <w:tcW w:w="490" w:type="pct"/>
            <w:tcBorders>
              <w:top w:val="nil"/>
              <w:left w:val="nil"/>
              <w:bottom w:val="single" w:sz="4" w:space="0" w:color="auto"/>
              <w:right w:val="single" w:sz="4" w:space="0" w:color="auto"/>
            </w:tcBorders>
            <w:shd w:val="clear" w:color="auto" w:fill="auto"/>
            <w:vAlign w:val="center"/>
            <w:hideMark/>
          </w:tcPr>
          <w:p w14:paraId="6D99902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16,668,350</w:t>
            </w:r>
          </w:p>
        </w:tc>
        <w:tc>
          <w:tcPr>
            <w:tcW w:w="490" w:type="pct"/>
            <w:tcBorders>
              <w:top w:val="nil"/>
              <w:left w:val="nil"/>
              <w:bottom w:val="single" w:sz="4" w:space="0" w:color="auto"/>
              <w:right w:val="single" w:sz="4" w:space="0" w:color="auto"/>
            </w:tcBorders>
            <w:shd w:val="clear" w:color="auto" w:fill="auto"/>
            <w:vAlign w:val="center"/>
            <w:hideMark/>
          </w:tcPr>
          <w:p w14:paraId="373D097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4,522,167</w:t>
            </w:r>
          </w:p>
        </w:tc>
        <w:tc>
          <w:tcPr>
            <w:tcW w:w="491" w:type="pct"/>
            <w:gridSpan w:val="2"/>
            <w:tcBorders>
              <w:top w:val="nil"/>
              <w:left w:val="nil"/>
              <w:bottom w:val="single" w:sz="4" w:space="0" w:color="auto"/>
              <w:right w:val="single" w:sz="4" w:space="0" w:color="auto"/>
            </w:tcBorders>
            <w:shd w:val="clear" w:color="auto" w:fill="auto"/>
            <w:vAlign w:val="center"/>
            <w:hideMark/>
          </w:tcPr>
          <w:p w14:paraId="3BA091C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11B68199"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5F4C875"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2029</w:t>
            </w:r>
          </w:p>
        </w:tc>
        <w:tc>
          <w:tcPr>
            <w:tcW w:w="490" w:type="pct"/>
            <w:tcBorders>
              <w:top w:val="nil"/>
              <w:left w:val="nil"/>
              <w:bottom w:val="single" w:sz="4" w:space="0" w:color="auto"/>
              <w:right w:val="single" w:sz="4" w:space="0" w:color="auto"/>
            </w:tcBorders>
            <w:shd w:val="clear" w:color="auto" w:fill="auto"/>
            <w:vAlign w:val="center"/>
            <w:hideMark/>
          </w:tcPr>
          <w:p w14:paraId="5ABB05E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23,504,990</w:t>
            </w:r>
          </w:p>
        </w:tc>
        <w:tc>
          <w:tcPr>
            <w:tcW w:w="490" w:type="pct"/>
            <w:tcBorders>
              <w:top w:val="nil"/>
              <w:left w:val="nil"/>
              <w:bottom w:val="single" w:sz="4" w:space="0" w:color="auto"/>
              <w:right w:val="single" w:sz="4" w:space="0" w:color="auto"/>
            </w:tcBorders>
            <w:shd w:val="clear" w:color="auto" w:fill="auto"/>
            <w:vAlign w:val="center"/>
            <w:hideMark/>
          </w:tcPr>
          <w:p w14:paraId="53DF0B4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35,243,490</w:t>
            </w:r>
          </w:p>
        </w:tc>
        <w:tc>
          <w:tcPr>
            <w:tcW w:w="490" w:type="pct"/>
            <w:tcBorders>
              <w:top w:val="nil"/>
              <w:left w:val="nil"/>
              <w:bottom w:val="single" w:sz="4" w:space="0" w:color="auto"/>
              <w:right w:val="single" w:sz="4" w:space="0" w:color="auto"/>
            </w:tcBorders>
            <w:shd w:val="clear" w:color="auto" w:fill="auto"/>
            <w:vAlign w:val="center"/>
            <w:hideMark/>
          </w:tcPr>
          <w:p w14:paraId="2EC03C6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40,565,973</w:t>
            </w:r>
          </w:p>
        </w:tc>
        <w:tc>
          <w:tcPr>
            <w:tcW w:w="490" w:type="pct"/>
            <w:tcBorders>
              <w:top w:val="nil"/>
              <w:left w:val="nil"/>
              <w:bottom w:val="single" w:sz="4" w:space="0" w:color="auto"/>
              <w:right w:val="single" w:sz="4" w:space="0" w:color="auto"/>
            </w:tcBorders>
            <w:shd w:val="clear" w:color="auto" w:fill="auto"/>
            <w:vAlign w:val="center"/>
            <w:hideMark/>
          </w:tcPr>
          <w:p w14:paraId="1FDAB35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87,914,514</w:t>
            </w:r>
          </w:p>
        </w:tc>
        <w:tc>
          <w:tcPr>
            <w:tcW w:w="490" w:type="pct"/>
            <w:tcBorders>
              <w:top w:val="nil"/>
              <w:left w:val="nil"/>
              <w:bottom w:val="single" w:sz="4" w:space="0" w:color="auto"/>
              <w:right w:val="single" w:sz="4" w:space="0" w:color="auto"/>
            </w:tcBorders>
            <w:shd w:val="clear" w:color="auto" w:fill="auto"/>
            <w:vAlign w:val="center"/>
            <w:hideMark/>
          </w:tcPr>
          <w:p w14:paraId="241F85C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38,636,716</w:t>
            </w:r>
          </w:p>
        </w:tc>
        <w:tc>
          <w:tcPr>
            <w:tcW w:w="490" w:type="pct"/>
            <w:tcBorders>
              <w:top w:val="nil"/>
              <w:left w:val="nil"/>
              <w:bottom w:val="single" w:sz="4" w:space="0" w:color="auto"/>
              <w:right w:val="single" w:sz="4" w:space="0" w:color="auto"/>
            </w:tcBorders>
            <w:shd w:val="clear" w:color="auto" w:fill="auto"/>
            <w:vAlign w:val="center"/>
            <w:hideMark/>
          </w:tcPr>
          <w:p w14:paraId="685BBCF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33,446,151</w:t>
            </w:r>
          </w:p>
        </w:tc>
        <w:tc>
          <w:tcPr>
            <w:tcW w:w="490" w:type="pct"/>
            <w:tcBorders>
              <w:top w:val="nil"/>
              <w:left w:val="nil"/>
              <w:bottom w:val="single" w:sz="4" w:space="0" w:color="auto"/>
              <w:right w:val="single" w:sz="4" w:space="0" w:color="auto"/>
            </w:tcBorders>
            <w:shd w:val="clear" w:color="auto" w:fill="auto"/>
            <w:vAlign w:val="center"/>
            <w:hideMark/>
          </w:tcPr>
          <w:p w14:paraId="226E41B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19,347,604</w:t>
            </w:r>
          </w:p>
        </w:tc>
        <w:tc>
          <w:tcPr>
            <w:tcW w:w="490" w:type="pct"/>
            <w:tcBorders>
              <w:top w:val="nil"/>
              <w:left w:val="nil"/>
              <w:bottom w:val="single" w:sz="4" w:space="0" w:color="auto"/>
              <w:right w:val="single" w:sz="4" w:space="0" w:color="auto"/>
            </w:tcBorders>
            <w:shd w:val="clear" w:color="auto" w:fill="auto"/>
            <w:vAlign w:val="center"/>
            <w:hideMark/>
          </w:tcPr>
          <w:p w14:paraId="7ADC542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5,249,056</w:t>
            </w:r>
          </w:p>
        </w:tc>
        <w:tc>
          <w:tcPr>
            <w:tcW w:w="491" w:type="pct"/>
            <w:gridSpan w:val="2"/>
            <w:tcBorders>
              <w:top w:val="nil"/>
              <w:left w:val="nil"/>
              <w:bottom w:val="single" w:sz="4" w:space="0" w:color="auto"/>
              <w:right w:val="single" w:sz="4" w:space="0" w:color="auto"/>
            </w:tcBorders>
            <w:shd w:val="clear" w:color="auto" w:fill="auto"/>
            <w:vAlign w:val="center"/>
            <w:hideMark/>
          </w:tcPr>
          <w:p w14:paraId="71958FB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68A86D36"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1968DA5"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2030</w:t>
            </w:r>
          </w:p>
        </w:tc>
        <w:tc>
          <w:tcPr>
            <w:tcW w:w="490" w:type="pct"/>
            <w:tcBorders>
              <w:top w:val="nil"/>
              <w:left w:val="nil"/>
              <w:bottom w:val="single" w:sz="4" w:space="0" w:color="auto"/>
              <w:right w:val="single" w:sz="4" w:space="0" w:color="auto"/>
            </w:tcBorders>
            <w:shd w:val="clear" w:color="auto" w:fill="auto"/>
            <w:vAlign w:val="center"/>
            <w:hideMark/>
          </w:tcPr>
          <w:p w14:paraId="27C4BC3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27,283,522</w:t>
            </w:r>
          </w:p>
        </w:tc>
        <w:tc>
          <w:tcPr>
            <w:tcW w:w="490" w:type="pct"/>
            <w:tcBorders>
              <w:top w:val="nil"/>
              <w:left w:val="nil"/>
              <w:bottom w:val="single" w:sz="4" w:space="0" w:color="auto"/>
              <w:right w:val="single" w:sz="4" w:space="0" w:color="auto"/>
            </w:tcBorders>
            <w:shd w:val="clear" w:color="auto" w:fill="auto"/>
            <w:vAlign w:val="center"/>
            <w:hideMark/>
          </w:tcPr>
          <w:p w14:paraId="4175A2E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40,909,040</w:t>
            </w:r>
          </w:p>
        </w:tc>
        <w:tc>
          <w:tcPr>
            <w:tcW w:w="490" w:type="pct"/>
            <w:tcBorders>
              <w:top w:val="nil"/>
              <w:left w:val="nil"/>
              <w:bottom w:val="single" w:sz="4" w:space="0" w:color="auto"/>
              <w:right w:val="single" w:sz="4" w:space="0" w:color="auto"/>
            </w:tcBorders>
            <w:shd w:val="clear" w:color="auto" w:fill="auto"/>
            <w:vAlign w:val="center"/>
            <w:hideMark/>
          </w:tcPr>
          <w:p w14:paraId="58F7941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47,087,136</w:t>
            </w:r>
          </w:p>
        </w:tc>
        <w:tc>
          <w:tcPr>
            <w:tcW w:w="490" w:type="pct"/>
            <w:tcBorders>
              <w:top w:val="nil"/>
              <w:left w:val="nil"/>
              <w:bottom w:val="single" w:sz="4" w:space="0" w:color="auto"/>
              <w:right w:val="single" w:sz="4" w:space="0" w:color="auto"/>
            </w:tcBorders>
            <w:shd w:val="clear" w:color="auto" w:fill="auto"/>
            <w:vAlign w:val="center"/>
            <w:hideMark/>
          </w:tcPr>
          <w:p w14:paraId="2CF83EB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102,047,170</w:t>
            </w:r>
          </w:p>
        </w:tc>
        <w:tc>
          <w:tcPr>
            <w:tcW w:w="490" w:type="pct"/>
            <w:tcBorders>
              <w:top w:val="nil"/>
              <w:left w:val="nil"/>
              <w:bottom w:val="single" w:sz="4" w:space="0" w:color="auto"/>
              <w:right w:val="single" w:sz="4" w:space="0" w:color="auto"/>
            </w:tcBorders>
            <w:shd w:val="clear" w:color="auto" w:fill="auto"/>
            <w:vAlign w:val="center"/>
            <w:hideMark/>
          </w:tcPr>
          <w:p w14:paraId="4A8A096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44,847,742</w:t>
            </w:r>
          </w:p>
        </w:tc>
        <w:tc>
          <w:tcPr>
            <w:tcW w:w="490" w:type="pct"/>
            <w:tcBorders>
              <w:top w:val="nil"/>
              <w:left w:val="nil"/>
              <w:bottom w:val="single" w:sz="4" w:space="0" w:color="auto"/>
              <w:right w:val="single" w:sz="4" w:space="0" w:color="auto"/>
            </w:tcBorders>
            <w:shd w:val="clear" w:color="auto" w:fill="auto"/>
            <w:vAlign w:val="center"/>
            <w:hideMark/>
          </w:tcPr>
          <w:p w14:paraId="2C98A7D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38,822,325</w:t>
            </w:r>
          </w:p>
        </w:tc>
        <w:tc>
          <w:tcPr>
            <w:tcW w:w="490" w:type="pct"/>
            <w:tcBorders>
              <w:top w:val="nil"/>
              <w:left w:val="nil"/>
              <w:bottom w:val="single" w:sz="4" w:space="0" w:color="auto"/>
              <w:right w:val="single" w:sz="4" w:space="0" w:color="auto"/>
            </w:tcBorders>
            <w:shd w:val="clear" w:color="auto" w:fill="auto"/>
            <w:vAlign w:val="center"/>
            <w:hideMark/>
          </w:tcPr>
          <w:p w14:paraId="776BA5A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22,457,560</w:t>
            </w:r>
          </w:p>
        </w:tc>
        <w:tc>
          <w:tcPr>
            <w:tcW w:w="490" w:type="pct"/>
            <w:tcBorders>
              <w:top w:val="nil"/>
              <w:left w:val="nil"/>
              <w:bottom w:val="single" w:sz="4" w:space="0" w:color="auto"/>
              <w:right w:val="single" w:sz="4" w:space="0" w:color="auto"/>
            </w:tcBorders>
            <w:shd w:val="clear" w:color="auto" w:fill="auto"/>
            <w:vAlign w:val="center"/>
            <w:hideMark/>
          </w:tcPr>
          <w:p w14:paraId="77BE69C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6,092,795</w:t>
            </w:r>
          </w:p>
        </w:tc>
        <w:tc>
          <w:tcPr>
            <w:tcW w:w="491" w:type="pct"/>
            <w:gridSpan w:val="2"/>
            <w:tcBorders>
              <w:top w:val="nil"/>
              <w:left w:val="nil"/>
              <w:bottom w:val="single" w:sz="4" w:space="0" w:color="auto"/>
              <w:right w:val="single" w:sz="4" w:space="0" w:color="auto"/>
            </w:tcBorders>
            <w:shd w:val="clear" w:color="auto" w:fill="auto"/>
            <w:vAlign w:val="center"/>
            <w:hideMark/>
          </w:tcPr>
          <w:p w14:paraId="5EEDECF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4CC9AFA1"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0729446"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2031</w:t>
            </w:r>
          </w:p>
        </w:tc>
        <w:tc>
          <w:tcPr>
            <w:tcW w:w="490" w:type="pct"/>
            <w:tcBorders>
              <w:top w:val="nil"/>
              <w:left w:val="nil"/>
              <w:bottom w:val="single" w:sz="4" w:space="0" w:color="auto"/>
              <w:right w:val="single" w:sz="4" w:space="0" w:color="auto"/>
            </w:tcBorders>
            <w:shd w:val="clear" w:color="auto" w:fill="auto"/>
            <w:vAlign w:val="center"/>
            <w:hideMark/>
          </w:tcPr>
          <w:p w14:paraId="66AF0B3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31,669,471</w:t>
            </w:r>
          </w:p>
        </w:tc>
        <w:tc>
          <w:tcPr>
            <w:tcW w:w="490" w:type="pct"/>
            <w:tcBorders>
              <w:top w:val="nil"/>
              <w:left w:val="nil"/>
              <w:bottom w:val="single" w:sz="4" w:space="0" w:color="auto"/>
              <w:right w:val="single" w:sz="4" w:space="0" w:color="auto"/>
            </w:tcBorders>
            <w:shd w:val="clear" w:color="auto" w:fill="auto"/>
            <w:vAlign w:val="center"/>
            <w:hideMark/>
          </w:tcPr>
          <w:p w14:paraId="644ED36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47,485,352</w:t>
            </w:r>
          </w:p>
        </w:tc>
        <w:tc>
          <w:tcPr>
            <w:tcW w:w="490" w:type="pct"/>
            <w:tcBorders>
              <w:top w:val="nil"/>
              <w:left w:val="nil"/>
              <w:bottom w:val="single" w:sz="4" w:space="0" w:color="auto"/>
              <w:right w:val="single" w:sz="4" w:space="0" w:color="auto"/>
            </w:tcBorders>
            <w:shd w:val="clear" w:color="auto" w:fill="auto"/>
            <w:vAlign w:val="center"/>
            <w:hideMark/>
          </w:tcPr>
          <w:p w14:paraId="3F11627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54,656,605</w:t>
            </w:r>
          </w:p>
        </w:tc>
        <w:tc>
          <w:tcPr>
            <w:tcW w:w="490" w:type="pct"/>
            <w:tcBorders>
              <w:top w:val="nil"/>
              <w:left w:val="nil"/>
              <w:bottom w:val="single" w:sz="4" w:space="0" w:color="auto"/>
              <w:right w:val="single" w:sz="4" w:space="0" w:color="auto"/>
            </w:tcBorders>
            <w:shd w:val="clear" w:color="auto" w:fill="auto"/>
            <w:vAlign w:val="center"/>
            <w:hideMark/>
          </w:tcPr>
          <w:p w14:paraId="18FAA08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118,451,713</w:t>
            </w:r>
          </w:p>
        </w:tc>
        <w:tc>
          <w:tcPr>
            <w:tcW w:w="490" w:type="pct"/>
            <w:tcBorders>
              <w:top w:val="nil"/>
              <w:left w:val="nil"/>
              <w:bottom w:val="single" w:sz="4" w:space="0" w:color="auto"/>
              <w:right w:val="single" w:sz="4" w:space="0" w:color="auto"/>
            </w:tcBorders>
            <w:shd w:val="clear" w:color="auto" w:fill="auto"/>
            <w:vAlign w:val="center"/>
            <w:hideMark/>
          </w:tcPr>
          <w:p w14:paraId="61EE4C1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52,057,219</w:t>
            </w:r>
          </w:p>
        </w:tc>
        <w:tc>
          <w:tcPr>
            <w:tcW w:w="490" w:type="pct"/>
            <w:tcBorders>
              <w:top w:val="nil"/>
              <w:left w:val="nil"/>
              <w:bottom w:val="single" w:sz="4" w:space="0" w:color="auto"/>
              <w:right w:val="single" w:sz="4" w:space="0" w:color="auto"/>
            </w:tcBorders>
            <w:shd w:val="clear" w:color="auto" w:fill="auto"/>
            <w:vAlign w:val="center"/>
            <w:hideMark/>
          </w:tcPr>
          <w:p w14:paraId="0DE8F1E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45,062,740</w:t>
            </w:r>
          </w:p>
        </w:tc>
        <w:tc>
          <w:tcPr>
            <w:tcW w:w="490" w:type="pct"/>
            <w:tcBorders>
              <w:top w:val="nil"/>
              <w:left w:val="nil"/>
              <w:bottom w:val="single" w:sz="4" w:space="0" w:color="auto"/>
              <w:right w:val="single" w:sz="4" w:space="0" w:color="auto"/>
            </w:tcBorders>
            <w:shd w:val="clear" w:color="auto" w:fill="auto"/>
            <w:vAlign w:val="center"/>
            <w:hideMark/>
          </w:tcPr>
          <w:p w14:paraId="3C9520E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26,067,455</w:t>
            </w:r>
          </w:p>
        </w:tc>
        <w:tc>
          <w:tcPr>
            <w:tcW w:w="490" w:type="pct"/>
            <w:tcBorders>
              <w:top w:val="nil"/>
              <w:left w:val="nil"/>
              <w:bottom w:val="single" w:sz="4" w:space="0" w:color="auto"/>
              <w:right w:val="single" w:sz="4" w:space="0" w:color="auto"/>
            </w:tcBorders>
            <w:shd w:val="clear" w:color="auto" w:fill="auto"/>
            <w:vAlign w:val="center"/>
            <w:hideMark/>
          </w:tcPr>
          <w:p w14:paraId="401D278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7,072,169</w:t>
            </w:r>
          </w:p>
        </w:tc>
        <w:tc>
          <w:tcPr>
            <w:tcW w:w="491" w:type="pct"/>
            <w:gridSpan w:val="2"/>
            <w:tcBorders>
              <w:top w:val="nil"/>
              <w:left w:val="nil"/>
              <w:bottom w:val="single" w:sz="4" w:space="0" w:color="auto"/>
              <w:right w:val="single" w:sz="4" w:space="0" w:color="auto"/>
            </w:tcBorders>
            <w:shd w:val="clear" w:color="auto" w:fill="auto"/>
            <w:vAlign w:val="center"/>
            <w:hideMark/>
          </w:tcPr>
          <w:p w14:paraId="39820A1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000A5603"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06391D2"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2032</w:t>
            </w:r>
          </w:p>
        </w:tc>
        <w:tc>
          <w:tcPr>
            <w:tcW w:w="490" w:type="pct"/>
            <w:tcBorders>
              <w:top w:val="nil"/>
              <w:left w:val="nil"/>
              <w:bottom w:val="single" w:sz="4" w:space="0" w:color="auto"/>
              <w:right w:val="single" w:sz="4" w:space="0" w:color="auto"/>
            </w:tcBorders>
            <w:shd w:val="clear" w:color="auto" w:fill="auto"/>
            <w:vAlign w:val="center"/>
            <w:hideMark/>
          </w:tcPr>
          <w:p w14:paraId="36DE196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36,760,481</w:t>
            </w:r>
          </w:p>
        </w:tc>
        <w:tc>
          <w:tcPr>
            <w:tcW w:w="490" w:type="pct"/>
            <w:tcBorders>
              <w:top w:val="nil"/>
              <w:left w:val="nil"/>
              <w:bottom w:val="single" w:sz="4" w:space="0" w:color="auto"/>
              <w:right w:val="single" w:sz="4" w:space="0" w:color="auto"/>
            </w:tcBorders>
            <w:shd w:val="clear" w:color="auto" w:fill="auto"/>
            <w:vAlign w:val="center"/>
            <w:hideMark/>
          </w:tcPr>
          <w:p w14:paraId="0182596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55,118,835</w:t>
            </w:r>
          </w:p>
        </w:tc>
        <w:tc>
          <w:tcPr>
            <w:tcW w:w="490" w:type="pct"/>
            <w:tcBorders>
              <w:top w:val="nil"/>
              <w:left w:val="nil"/>
              <w:bottom w:val="single" w:sz="4" w:space="0" w:color="auto"/>
              <w:right w:val="single" w:sz="4" w:space="0" w:color="auto"/>
            </w:tcBorders>
            <w:shd w:val="clear" w:color="auto" w:fill="auto"/>
            <w:vAlign w:val="center"/>
            <w:hideMark/>
          </w:tcPr>
          <w:p w14:paraId="00AD2A2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63,442,899</w:t>
            </w:r>
          </w:p>
        </w:tc>
        <w:tc>
          <w:tcPr>
            <w:tcW w:w="490" w:type="pct"/>
            <w:tcBorders>
              <w:top w:val="nil"/>
              <w:left w:val="nil"/>
              <w:bottom w:val="single" w:sz="4" w:space="0" w:color="auto"/>
              <w:right w:val="single" w:sz="4" w:space="0" w:color="auto"/>
            </w:tcBorders>
            <w:shd w:val="clear" w:color="auto" w:fill="auto"/>
            <w:vAlign w:val="center"/>
            <w:hideMark/>
          </w:tcPr>
          <w:p w14:paraId="0E36CA3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137,493,361</w:t>
            </w:r>
          </w:p>
        </w:tc>
        <w:tc>
          <w:tcPr>
            <w:tcW w:w="490" w:type="pct"/>
            <w:tcBorders>
              <w:top w:val="nil"/>
              <w:left w:val="nil"/>
              <w:bottom w:val="single" w:sz="4" w:space="0" w:color="auto"/>
              <w:right w:val="single" w:sz="4" w:space="0" w:color="auto"/>
            </w:tcBorders>
            <w:shd w:val="clear" w:color="auto" w:fill="auto"/>
            <w:vAlign w:val="center"/>
            <w:hideMark/>
          </w:tcPr>
          <w:p w14:paraId="66F7D60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60,425,653</w:t>
            </w:r>
          </w:p>
        </w:tc>
        <w:tc>
          <w:tcPr>
            <w:tcW w:w="490" w:type="pct"/>
            <w:tcBorders>
              <w:top w:val="nil"/>
              <w:left w:val="nil"/>
              <w:bottom w:val="single" w:sz="4" w:space="0" w:color="auto"/>
              <w:right w:val="single" w:sz="4" w:space="0" w:color="auto"/>
            </w:tcBorders>
            <w:shd w:val="clear" w:color="auto" w:fill="auto"/>
            <w:vAlign w:val="center"/>
            <w:hideMark/>
          </w:tcPr>
          <w:p w14:paraId="4CDBF29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52,306,333</w:t>
            </w:r>
          </w:p>
        </w:tc>
        <w:tc>
          <w:tcPr>
            <w:tcW w:w="490" w:type="pct"/>
            <w:tcBorders>
              <w:top w:val="nil"/>
              <w:left w:val="nil"/>
              <w:bottom w:val="single" w:sz="4" w:space="0" w:color="auto"/>
              <w:right w:val="single" w:sz="4" w:space="0" w:color="auto"/>
            </w:tcBorders>
            <w:shd w:val="clear" w:color="auto" w:fill="auto"/>
            <w:vAlign w:val="center"/>
            <w:hideMark/>
          </w:tcPr>
          <w:p w14:paraId="2CF6C46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30,257,658</w:t>
            </w:r>
          </w:p>
        </w:tc>
        <w:tc>
          <w:tcPr>
            <w:tcW w:w="490" w:type="pct"/>
            <w:tcBorders>
              <w:top w:val="nil"/>
              <w:left w:val="nil"/>
              <w:bottom w:val="single" w:sz="4" w:space="0" w:color="auto"/>
              <w:right w:val="single" w:sz="4" w:space="0" w:color="auto"/>
            </w:tcBorders>
            <w:shd w:val="clear" w:color="auto" w:fill="auto"/>
            <w:vAlign w:val="center"/>
            <w:hideMark/>
          </w:tcPr>
          <w:p w14:paraId="11D88D3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8,208,983</w:t>
            </w:r>
          </w:p>
        </w:tc>
        <w:tc>
          <w:tcPr>
            <w:tcW w:w="491" w:type="pct"/>
            <w:gridSpan w:val="2"/>
            <w:tcBorders>
              <w:top w:val="nil"/>
              <w:left w:val="nil"/>
              <w:bottom w:val="single" w:sz="4" w:space="0" w:color="auto"/>
              <w:right w:val="single" w:sz="4" w:space="0" w:color="auto"/>
            </w:tcBorders>
            <w:shd w:val="clear" w:color="auto" w:fill="auto"/>
            <w:vAlign w:val="center"/>
            <w:hideMark/>
          </w:tcPr>
          <w:p w14:paraId="3BAD3D0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2B79A0B1"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792743A"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2033</w:t>
            </w:r>
          </w:p>
        </w:tc>
        <w:tc>
          <w:tcPr>
            <w:tcW w:w="490" w:type="pct"/>
            <w:tcBorders>
              <w:top w:val="nil"/>
              <w:left w:val="nil"/>
              <w:bottom w:val="single" w:sz="4" w:space="0" w:color="auto"/>
              <w:right w:val="single" w:sz="4" w:space="0" w:color="auto"/>
            </w:tcBorders>
            <w:shd w:val="clear" w:color="auto" w:fill="auto"/>
            <w:vAlign w:val="center"/>
            <w:hideMark/>
          </w:tcPr>
          <w:p w14:paraId="3881A55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42,669,896</w:t>
            </w:r>
          </w:p>
        </w:tc>
        <w:tc>
          <w:tcPr>
            <w:tcW w:w="490" w:type="pct"/>
            <w:tcBorders>
              <w:top w:val="nil"/>
              <w:left w:val="nil"/>
              <w:bottom w:val="single" w:sz="4" w:space="0" w:color="auto"/>
              <w:right w:val="single" w:sz="4" w:space="0" w:color="auto"/>
            </w:tcBorders>
            <w:shd w:val="clear" w:color="auto" w:fill="auto"/>
            <w:vAlign w:val="center"/>
            <w:hideMark/>
          </w:tcPr>
          <w:p w14:paraId="60B0108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63,979,439</w:t>
            </w:r>
          </w:p>
        </w:tc>
        <w:tc>
          <w:tcPr>
            <w:tcW w:w="490" w:type="pct"/>
            <w:tcBorders>
              <w:top w:val="nil"/>
              <w:left w:val="nil"/>
              <w:bottom w:val="single" w:sz="4" w:space="0" w:color="auto"/>
              <w:right w:val="single" w:sz="4" w:space="0" w:color="auto"/>
            </w:tcBorders>
            <w:shd w:val="clear" w:color="auto" w:fill="auto"/>
            <w:vAlign w:val="center"/>
            <w:hideMark/>
          </w:tcPr>
          <w:p w14:paraId="5D761D4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73,641,635</w:t>
            </w:r>
          </w:p>
        </w:tc>
        <w:tc>
          <w:tcPr>
            <w:tcW w:w="490" w:type="pct"/>
            <w:tcBorders>
              <w:top w:val="nil"/>
              <w:left w:val="nil"/>
              <w:bottom w:val="single" w:sz="4" w:space="0" w:color="auto"/>
              <w:right w:val="single" w:sz="4" w:space="0" w:color="auto"/>
            </w:tcBorders>
            <w:shd w:val="clear" w:color="auto" w:fill="auto"/>
            <w:vAlign w:val="center"/>
            <w:hideMark/>
          </w:tcPr>
          <w:p w14:paraId="174DDC4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159,596,040</w:t>
            </w:r>
          </w:p>
        </w:tc>
        <w:tc>
          <w:tcPr>
            <w:tcW w:w="490" w:type="pct"/>
            <w:tcBorders>
              <w:top w:val="nil"/>
              <w:left w:val="nil"/>
              <w:bottom w:val="single" w:sz="4" w:space="0" w:color="auto"/>
              <w:right w:val="single" w:sz="4" w:space="0" w:color="auto"/>
            </w:tcBorders>
            <w:shd w:val="clear" w:color="auto" w:fill="auto"/>
            <w:vAlign w:val="center"/>
            <w:hideMark/>
          </w:tcPr>
          <w:p w14:paraId="21092F9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70,139,349</w:t>
            </w:r>
          </w:p>
        </w:tc>
        <w:tc>
          <w:tcPr>
            <w:tcW w:w="490" w:type="pct"/>
            <w:tcBorders>
              <w:top w:val="nil"/>
              <w:left w:val="nil"/>
              <w:bottom w:val="single" w:sz="4" w:space="0" w:color="auto"/>
              <w:right w:val="single" w:sz="4" w:space="0" w:color="auto"/>
            </w:tcBorders>
            <w:shd w:val="clear" w:color="auto" w:fill="auto"/>
            <w:vAlign w:val="center"/>
            <w:hideMark/>
          </w:tcPr>
          <w:p w14:paraId="7873A7D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60,714,363</w:t>
            </w:r>
          </w:p>
        </w:tc>
        <w:tc>
          <w:tcPr>
            <w:tcW w:w="490" w:type="pct"/>
            <w:tcBorders>
              <w:top w:val="nil"/>
              <w:left w:val="nil"/>
              <w:bottom w:val="single" w:sz="4" w:space="0" w:color="auto"/>
              <w:right w:val="single" w:sz="4" w:space="0" w:color="auto"/>
            </w:tcBorders>
            <w:shd w:val="clear" w:color="auto" w:fill="auto"/>
            <w:vAlign w:val="center"/>
            <w:hideMark/>
          </w:tcPr>
          <w:p w14:paraId="07FAEA3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35,121,453</w:t>
            </w:r>
          </w:p>
        </w:tc>
        <w:tc>
          <w:tcPr>
            <w:tcW w:w="490" w:type="pct"/>
            <w:tcBorders>
              <w:top w:val="nil"/>
              <w:left w:val="nil"/>
              <w:bottom w:val="single" w:sz="4" w:space="0" w:color="auto"/>
              <w:right w:val="single" w:sz="4" w:space="0" w:color="auto"/>
            </w:tcBorders>
            <w:shd w:val="clear" w:color="auto" w:fill="auto"/>
            <w:vAlign w:val="center"/>
            <w:hideMark/>
          </w:tcPr>
          <w:p w14:paraId="3FF7938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9,528,543</w:t>
            </w:r>
          </w:p>
        </w:tc>
        <w:tc>
          <w:tcPr>
            <w:tcW w:w="491" w:type="pct"/>
            <w:gridSpan w:val="2"/>
            <w:tcBorders>
              <w:top w:val="nil"/>
              <w:left w:val="nil"/>
              <w:bottom w:val="single" w:sz="4" w:space="0" w:color="auto"/>
              <w:right w:val="single" w:sz="4" w:space="0" w:color="auto"/>
            </w:tcBorders>
            <w:shd w:val="clear" w:color="auto" w:fill="auto"/>
            <w:vAlign w:val="center"/>
            <w:hideMark/>
          </w:tcPr>
          <w:p w14:paraId="17E446B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306,931,762</w:t>
            </w:r>
          </w:p>
        </w:tc>
      </w:tr>
      <w:tr w:rsidR="00646395" w:rsidRPr="00D40ED3" w14:paraId="2C5CB987"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4166157"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2034</w:t>
            </w:r>
          </w:p>
        </w:tc>
        <w:tc>
          <w:tcPr>
            <w:tcW w:w="490" w:type="pct"/>
            <w:tcBorders>
              <w:top w:val="nil"/>
              <w:left w:val="nil"/>
              <w:bottom w:val="single" w:sz="4" w:space="0" w:color="auto"/>
              <w:right w:val="single" w:sz="4" w:space="0" w:color="auto"/>
            </w:tcBorders>
            <w:shd w:val="clear" w:color="auto" w:fill="auto"/>
            <w:vAlign w:val="center"/>
            <w:hideMark/>
          </w:tcPr>
          <w:p w14:paraId="19A14BE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49,529,274</w:t>
            </w:r>
          </w:p>
        </w:tc>
        <w:tc>
          <w:tcPr>
            <w:tcW w:w="490" w:type="pct"/>
            <w:tcBorders>
              <w:top w:val="nil"/>
              <w:left w:val="nil"/>
              <w:bottom w:val="single" w:sz="4" w:space="0" w:color="auto"/>
              <w:right w:val="single" w:sz="4" w:space="0" w:color="auto"/>
            </w:tcBorders>
            <w:shd w:val="clear" w:color="auto" w:fill="auto"/>
            <w:vAlign w:val="center"/>
            <w:hideMark/>
          </w:tcPr>
          <w:p w14:paraId="5BE9BC2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74,264,422</w:t>
            </w:r>
          </w:p>
        </w:tc>
        <w:tc>
          <w:tcPr>
            <w:tcW w:w="490" w:type="pct"/>
            <w:tcBorders>
              <w:top w:val="nil"/>
              <w:left w:val="nil"/>
              <w:bottom w:val="single" w:sz="4" w:space="0" w:color="auto"/>
              <w:right w:val="single" w:sz="4" w:space="0" w:color="auto"/>
            </w:tcBorders>
            <w:shd w:val="clear" w:color="auto" w:fill="auto"/>
            <w:vAlign w:val="center"/>
            <w:hideMark/>
          </w:tcPr>
          <w:p w14:paraId="30E3F8D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85,479,859</w:t>
            </w:r>
          </w:p>
        </w:tc>
        <w:tc>
          <w:tcPr>
            <w:tcW w:w="490" w:type="pct"/>
            <w:tcBorders>
              <w:top w:val="nil"/>
              <w:left w:val="nil"/>
              <w:bottom w:val="single" w:sz="4" w:space="0" w:color="auto"/>
              <w:right w:val="single" w:sz="4" w:space="0" w:color="auto"/>
            </w:tcBorders>
            <w:shd w:val="clear" w:color="auto" w:fill="auto"/>
            <w:vAlign w:val="center"/>
            <w:hideMark/>
          </w:tcPr>
          <w:p w14:paraId="34CE0D5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185,251,825</w:t>
            </w:r>
          </w:p>
        </w:tc>
        <w:tc>
          <w:tcPr>
            <w:tcW w:w="490" w:type="pct"/>
            <w:tcBorders>
              <w:top w:val="nil"/>
              <w:left w:val="nil"/>
              <w:bottom w:val="single" w:sz="4" w:space="0" w:color="auto"/>
              <w:right w:val="single" w:sz="4" w:space="0" w:color="auto"/>
            </w:tcBorders>
            <w:shd w:val="clear" w:color="auto" w:fill="auto"/>
            <w:vAlign w:val="center"/>
            <w:hideMark/>
          </w:tcPr>
          <w:p w14:paraId="5FE1EBF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81,414,566</w:t>
            </w:r>
          </w:p>
        </w:tc>
        <w:tc>
          <w:tcPr>
            <w:tcW w:w="490" w:type="pct"/>
            <w:tcBorders>
              <w:top w:val="nil"/>
              <w:left w:val="nil"/>
              <w:bottom w:val="single" w:sz="4" w:space="0" w:color="auto"/>
              <w:right w:val="single" w:sz="4" w:space="0" w:color="auto"/>
            </w:tcBorders>
            <w:shd w:val="clear" w:color="auto" w:fill="auto"/>
            <w:vAlign w:val="center"/>
            <w:hideMark/>
          </w:tcPr>
          <w:p w14:paraId="792723A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70,474,025</w:t>
            </w:r>
          </w:p>
        </w:tc>
        <w:tc>
          <w:tcPr>
            <w:tcW w:w="490" w:type="pct"/>
            <w:tcBorders>
              <w:top w:val="nil"/>
              <w:left w:val="nil"/>
              <w:bottom w:val="single" w:sz="4" w:space="0" w:color="auto"/>
              <w:right w:val="single" w:sz="4" w:space="0" w:color="auto"/>
            </w:tcBorders>
            <w:shd w:val="clear" w:color="auto" w:fill="auto"/>
            <w:vAlign w:val="center"/>
            <w:hideMark/>
          </w:tcPr>
          <w:p w14:paraId="6D8F6FD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40,767,127</w:t>
            </w:r>
          </w:p>
        </w:tc>
        <w:tc>
          <w:tcPr>
            <w:tcW w:w="490" w:type="pct"/>
            <w:tcBorders>
              <w:top w:val="nil"/>
              <w:left w:val="nil"/>
              <w:bottom w:val="single" w:sz="4" w:space="0" w:color="auto"/>
              <w:right w:val="single" w:sz="4" w:space="0" w:color="auto"/>
            </w:tcBorders>
            <w:shd w:val="clear" w:color="auto" w:fill="auto"/>
            <w:vAlign w:val="center"/>
            <w:hideMark/>
          </w:tcPr>
          <w:p w14:paraId="32C38C7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11,060,229</w:t>
            </w:r>
          </w:p>
        </w:tc>
        <w:tc>
          <w:tcPr>
            <w:tcW w:w="491" w:type="pct"/>
            <w:gridSpan w:val="2"/>
            <w:tcBorders>
              <w:top w:val="nil"/>
              <w:left w:val="nil"/>
              <w:bottom w:val="single" w:sz="4" w:space="0" w:color="auto"/>
              <w:right w:val="single" w:sz="4" w:space="0" w:color="auto"/>
            </w:tcBorders>
            <w:shd w:val="clear" w:color="auto" w:fill="auto"/>
            <w:vAlign w:val="center"/>
            <w:hideMark/>
          </w:tcPr>
          <w:p w14:paraId="12F06B9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3E9DE4DD"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C464DED"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2035</w:t>
            </w:r>
          </w:p>
        </w:tc>
        <w:tc>
          <w:tcPr>
            <w:tcW w:w="490" w:type="pct"/>
            <w:tcBorders>
              <w:top w:val="nil"/>
              <w:left w:val="nil"/>
              <w:bottom w:val="single" w:sz="4" w:space="0" w:color="auto"/>
              <w:right w:val="single" w:sz="4" w:space="0" w:color="auto"/>
            </w:tcBorders>
            <w:shd w:val="clear" w:color="auto" w:fill="auto"/>
            <w:vAlign w:val="center"/>
            <w:hideMark/>
          </w:tcPr>
          <w:p w14:paraId="30286DC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57,491,329</w:t>
            </w:r>
          </w:p>
        </w:tc>
        <w:tc>
          <w:tcPr>
            <w:tcW w:w="490" w:type="pct"/>
            <w:tcBorders>
              <w:top w:val="nil"/>
              <w:left w:val="nil"/>
              <w:bottom w:val="single" w:sz="4" w:space="0" w:color="auto"/>
              <w:right w:val="single" w:sz="4" w:space="0" w:color="auto"/>
            </w:tcBorders>
            <w:shd w:val="clear" w:color="auto" w:fill="auto"/>
            <w:vAlign w:val="center"/>
            <w:hideMark/>
          </w:tcPr>
          <w:p w14:paraId="1A08BF6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86,202,764</w:t>
            </w:r>
          </w:p>
        </w:tc>
        <w:tc>
          <w:tcPr>
            <w:tcW w:w="490" w:type="pct"/>
            <w:tcBorders>
              <w:top w:val="nil"/>
              <w:left w:val="nil"/>
              <w:bottom w:val="single" w:sz="4" w:space="0" w:color="auto"/>
              <w:right w:val="single" w:sz="4" w:space="0" w:color="auto"/>
            </w:tcBorders>
            <w:shd w:val="clear" w:color="auto" w:fill="auto"/>
            <w:vAlign w:val="center"/>
            <w:hideMark/>
          </w:tcPr>
          <w:p w14:paraId="5CA427F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99,221,133</w:t>
            </w:r>
          </w:p>
        </w:tc>
        <w:tc>
          <w:tcPr>
            <w:tcW w:w="490" w:type="pct"/>
            <w:tcBorders>
              <w:top w:val="nil"/>
              <w:left w:val="nil"/>
              <w:bottom w:val="single" w:sz="4" w:space="0" w:color="auto"/>
              <w:right w:val="single" w:sz="4" w:space="0" w:color="auto"/>
            </w:tcBorders>
            <w:shd w:val="clear" w:color="auto" w:fill="auto"/>
            <w:vAlign w:val="center"/>
            <w:hideMark/>
          </w:tcPr>
          <w:p w14:paraId="209DFC2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215,031,892</w:t>
            </w:r>
          </w:p>
        </w:tc>
        <w:tc>
          <w:tcPr>
            <w:tcW w:w="490" w:type="pct"/>
            <w:tcBorders>
              <w:top w:val="nil"/>
              <w:left w:val="nil"/>
              <w:bottom w:val="single" w:sz="4" w:space="0" w:color="auto"/>
              <w:right w:val="single" w:sz="4" w:space="0" w:color="auto"/>
            </w:tcBorders>
            <w:shd w:val="clear" w:color="auto" w:fill="auto"/>
            <w:vAlign w:val="center"/>
            <w:hideMark/>
          </w:tcPr>
          <w:p w14:paraId="67DE702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94,502,326</w:t>
            </w:r>
          </w:p>
        </w:tc>
        <w:tc>
          <w:tcPr>
            <w:tcW w:w="490" w:type="pct"/>
            <w:tcBorders>
              <w:top w:val="nil"/>
              <w:left w:val="nil"/>
              <w:bottom w:val="single" w:sz="4" w:space="0" w:color="auto"/>
              <w:right w:val="single" w:sz="4" w:space="0" w:color="auto"/>
            </w:tcBorders>
            <w:shd w:val="clear" w:color="auto" w:fill="auto"/>
            <w:vAlign w:val="center"/>
            <w:hideMark/>
          </w:tcPr>
          <w:p w14:paraId="5B8267A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81,802,596</w:t>
            </w:r>
          </w:p>
        </w:tc>
        <w:tc>
          <w:tcPr>
            <w:tcW w:w="490" w:type="pct"/>
            <w:tcBorders>
              <w:top w:val="nil"/>
              <w:left w:val="nil"/>
              <w:bottom w:val="single" w:sz="4" w:space="0" w:color="auto"/>
              <w:right w:val="single" w:sz="4" w:space="0" w:color="auto"/>
            </w:tcBorders>
            <w:shd w:val="clear" w:color="auto" w:fill="auto"/>
            <w:vAlign w:val="center"/>
            <w:hideMark/>
          </w:tcPr>
          <w:p w14:paraId="34CF74C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47,320,368</w:t>
            </w:r>
          </w:p>
        </w:tc>
        <w:tc>
          <w:tcPr>
            <w:tcW w:w="490" w:type="pct"/>
            <w:tcBorders>
              <w:top w:val="nil"/>
              <w:left w:val="nil"/>
              <w:bottom w:val="single" w:sz="4" w:space="0" w:color="auto"/>
              <w:right w:val="single" w:sz="4" w:space="0" w:color="auto"/>
            </w:tcBorders>
            <w:shd w:val="clear" w:color="auto" w:fill="auto"/>
            <w:vAlign w:val="center"/>
            <w:hideMark/>
          </w:tcPr>
          <w:p w14:paraId="15C064A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12,838,141</w:t>
            </w:r>
          </w:p>
        </w:tc>
        <w:tc>
          <w:tcPr>
            <w:tcW w:w="491" w:type="pct"/>
            <w:gridSpan w:val="2"/>
            <w:tcBorders>
              <w:top w:val="nil"/>
              <w:left w:val="nil"/>
              <w:bottom w:val="single" w:sz="4" w:space="0" w:color="auto"/>
              <w:right w:val="single" w:sz="4" w:space="0" w:color="auto"/>
            </w:tcBorders>
            <w:shd w:val="clear" w:color="auto" w:fill="auto"/>
            <w:vAlign w:val="center"/>
            <w:hideMark/>
          </w:tcPr>
          <w:p w14:paraId="10E1B9B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71433604"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A61CE26"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2036</w:t>
            </w:r>
          </w:p>
        </w:tc>
        <w:tc>
          <w:tcPr>
            <w:tcW w:w="490" w:type="pct"/>
            <w:tcBorders>
              <w:top w:val="nil"/>
              <w:left w:val="nil"/>
              <w:bottom w:val="single" w:sz="4" w:space="0" w:color="auto"/>
              <w:right w:val="single" w:sz="4" w:space="0" w:color="auto"/>
            </w:tcBorders>
            <w:shd w:val="clear" w:color="auto" w:fill="auto"/>
            <w:vAlign w:val="center"/>
            <w:hideMark/>
          </w:tcPr>
          <w:p w14:paraId="252E55C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66,733,319</w:t>
            </w:r>
          </w:p>
        </w:tc>
        <w:tc>
          <w:tcPr>
            <w:tcW w:w="490" w:type="pct"/>
            <w:tcBorders>
              <w:top w:val="nil"/>
              <w:left w:val="nil"/>
              <w:bottom w:val="single" w:sz="4" w:space="0" w:color="auto"/>
              <w:right w:val="single" w:sz="4" w:space="0" w:color="auto"/>
            </w:tcBorders>
            <w:shd w:val="clear" w:color="auto" w:fill="auto"/>
            <w:vAlign w:val="center"/>
            <w:hideMark/>
          </w:tcPr>
          <w:p w14:paraId="7D9E9D0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100,060,247</w:t>
            </w:r>
          </w:p>
        </w:tc>
        <w:tc>
          <w:tcPr>
            <w:tcW w:w="490" w:type="pct"/>
            <w:tcBorders>
              <w:top w:val="nil"/>
              <w:left w:val="nil"/>
              <w:bottom w:val="single" w:sz="4" w:space="0" w:color="auto"/>
              <w:right w:val="single" w:sz="4" w:space="0" w:color="auto"/>
            </w:tcBorders>
            <w:shd w:val="clear" w:color="auto" w:fill="auto"/>
            <w:vAlign w:val="center"/>
            <w:hideMark/>
          </w:tcPr>
          <w:p w14:paraId="48FBADB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115,171,378</w:t>
            </w:r>
          </w:p>
        </w:tc>
        <w:tc>
          <w:tcPr>
            <w:tcW w:w="490" w:type="pct"/>
            <w:tcBorders>
              <w:top w:val="nil"/>
              <w:left w:val="nil"/>
              <w:bottom w:val="single" w:sz="4" w:space="0" w:color="auto"/>
              <w:right w:val="single" w:sz="4" w:space="0" w:color="auto"/>
            </w:tcBorders>
            <w:shd w:val="clear" w:color="auto" w:fill="auto"/>
            <w:vAlign w:val="center"/>
            <w:hideMark/>
          </w:tcPr>
          <w:p w14:paraId="7A438BD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249,599,241</w:t>
            </w:r>
          </w:p>
        </w:tc>
        <w:tc>
          <w:tcPr>
            <w:tcW w:w="490" w:type="pct"/>
            <w:tcBorders>
              <w:top w:val="nil"/>
              <w:left w:val="nil"/>
              <w:bottom w:val="single" w:sz="4" w:space="0" w:color="auto"/>
              <w:right w:val="single" w:sz="4" w:space="0" w:color="auto"/>
            </w:tcBorders>
            <w:shd w:val="clear" w:color="auto" w:fill="auto"/>
            <w:vAlign w:val="center"/>
            <w:hideMark/>
          </w:tcPr>
          <w:p w14:paraId="0C595CF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109,694,002</w:t>
            </w:r>
          </w:p>
        </w:tc>
        <w:tc>
          <w:tcPr>
            <w:tcW w:w="490" w:type="pct"/>
            <w:tcBorders>
              <w:top w:val="nil"/>
              <w:left w:val="nil"/>
              <w:bottom w:val="single" w:sz="4" w:space="0" w:color="auto"/>
              <w:right w:val="single" w:sz="4" w:space="0" w:color="auto"/>
            </w:tcBorders>
            <w:shd w:val="clear" w:color="auto" w:fill="auto"/>
            <w:vAlign w:val="center"/>
            <w:hideMark/>
          </w:tcPr>
          <w:p w14:paraId="5B50A59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94,952,285</w:t>
            </w:r>
          </w:p>
        </w:tc>
        <w:tc>
          <w:tcPr>
            <w:tcW w:w="490" w:type="pct"/>
            <w:tcBorders>
              <w:top w:val="nil"/>
              <w:left w:val="nil"/>
              <w:bottom w:val="single" w:sz="4" w:space="0" w:color="auto"/>
              <w:right w:val="single" w:sz="4" w:space="0" w:color="auto"/>
            </w:tcBorders>
            <w:shd w:val="clear" w:color="auto" w:fill="auto"/>
            <w:vAlign w:val="center"/>
            <w:hideMark/>
          </w:tcPr>
          <w:p w14:paraId="3FED18E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54,927,072</w:t>
            </w:r>
          </w:p>
        </w:tc>
        <w:tc>
          <w:tcPr>
            <w:tcW w:w="490" w:type="pct"/>
            <w:tcBorders>
              <w:top w:val="nil"/>
              <w:left w:val="nil"/>
              <w:bottom w:val="single" w:sz="4" w:space="0" w:color="auto"/>
              <w:right w:val="single" w:sz="4" w:space="0" w:color="auto"/>
            </w:tcBorders>
            <w:shd w:val="clear" w:color="auto" w:fill="auto"/>
            <w:vAlign w:val="center"/>
            <w:hideMark/>
          </w:tcPr>
          <w:p w14:paraId="05E10C3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14,901,860</w:t>
            </w:r>
          </w:p>
        </w:tc>
        <w:tc>
          <w:tcPr>
            <w:tcW w:w="491" w:type="pct"/>
            <w:gridSpan w:val="2"/>
            <w:tcBorders>
              <w:top w:val="nil"/>
              <w:left w:val="nil"/>
              <w:bottom w:val="single" w:sz="4" w:space="0" w:color="auto"/>
              <w:right w:val="single" w:sz="4" w:space="0" w:color="auto"/>
            </w:tcBorders>
            <w:shd w:val="clear" w:color="auto" w:fill="auto"/>
            <w:vAlign w:val="center"/>
            <w:hideMark/>
          </w:tcPr>
          <w:p w14:paraId="259F747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7830A4AB"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A7C3A47"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2037</w:t>
            </w:r>
          </w:p>
        </w:tc>
        <w:tc>
          <w:tcPr>
            <w:tcW w:w="490" w:type="pct"/>
            <w:tcBorders>
              <w:top w:val="nil"/>
              <w:left w:val="nil"/>
              <w:bottom w:val="single" w:sz="4" w:space="0" w:color="auto"/>
              <w:right w:val="single" w:sz="4" w:space="0" w:color="auto"/>
            </w:tcBorders>
            <w:shd w:val="clear" w:color="auto" w:fill="auto"/>
            <w:vAlign w:val="center"/>
            <w:hideMark/>
          </w:tcPr>
          <w:p w14:paraId="4AD4955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77,461,002</w:t>
            </w:r>
          </w:p>
        </w:tc>
        <w:tc>
          <w:tcPr>
            <w:tcW w:w="490" w:type="pct"/>
            <w:tcBorders>
              <w:top w:val="nil"/>
              <w:left w:val="nil"/>
              <w:bottom w:val="single" w:sz="4" w:space="0" w:color="auto"/>
              <w:right w:val="single" w:sz="4" w:space="0" w:color="auto"/>
            </w:tcBorders>
            <w:shd w:val="clear" w:color="auto" w:fill="auto"/>
            <w:vAlign w:val="center"/>
            <w:hideMark/>
          </w:tcPr>
          <w:p w14:paraId="587181B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116,145,384</w:t>
            </w:r>
          </w:p>
        </w:tc>
        <w:tc>
          <w:tcPr>
            <w:tcW w:w="490" w:type="pct"/>
            <w:tcBorders>
              <w:top w:val="nil"/>
              <w:left w:val="nil"/>
              <w:bottom w:val="single" w:sz="4" w:space="0" w:color="auto"/>
              <w:right w:val="single" w:sz="4" w:space="0" w:color="auto"/>
            </w:tcBorders>
            <w:shd w:val="clear" w:color="auto" w:fill="auto"/>
            <w:vAlign w:val="center"/>
            <w:hideMark/>
          </w:tcPr>
          <w:p w14:paraId="15895CC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133,685,697</w:t>
            </w:r>
          </w:p>
        </w:tc>
        <w:tc>
          <w:tcPr>
            <w:tcW w:w="490" w:type="pct"/>
            <w:tcBorders>
              <w:top w:val="nil"/>
              <w:left w:val="nil"/>
              <w:bottom w:val="single" w:sz="4" w:space="0" w:color="auto"/>
              <w:right w:val="single" w:sz="4" w:space="0" w:color="auto"/>
            </w:tcBorders>
            <w:shd w:val="clear" w:color="auto" w:fill="auto"/>
            <w:vAlign w:val="center"/>
            <w:hideMark/>
          </w:tcPr>
          <w:p w14:paraId="51B8692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289,723,446</w:t>
            </w:r>
          </w:p>
        </w:tc>
        <w:tc>
          <w:tcPr>
            <w:tcW w:w="490" w:type="pct"/>
            <w:tcBorders>
              <w:top w:val="nil"/>
              <w:left w:val="nil"/>
              <w:bottom w:val="single" w:sz="4" w:space="0" w:color="auto"/>
              <w:right w:val="single" w:sz="4" w:space="0" w:color="auto"/>
            </w:tcBorders>
            <w:shd w:val="clear" w:color="auto" w:fill="auto"/>
            <w:vAlign w:val="center"/>
            <w:hideMark/>
          </w:tcPr>
          <w:p w14:paraId="2AA7B00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127,327,808</w:t>
            </w:r>
          </w:p>
        </w:tc>
        <w:tc>
          <w:tcPr>
            <w:tcW w:w="490" w:type="pct"/>
            <w:tcBorders>
              <w:top w:val="nil"/>
              <w:left w:val="nil"/>
              <w:bottom w:val="single" w:sz="4" w:space="0" w:color="auto"/>
              <w:right w:val="single" w:sz="4" w:space="0" w:color="auto"/>
            </w:tcBorders>
            <w:shd w:val="clear" w:color="auto" w:fill="auto"/>
            <w:vAlign w:val="center"/>
            <w:hideMark/>
          </w:tcPr>
          <w:p w14:paraId="7E17C2D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110,215,846</w:t>
            </w:r>
          </w:p>
        </w:tc>
        <w:tc>
          <w:tcPr>
            <w:tcW w:w="490" w:type="pct"/>
            <w:tcBorders>
              <w:top w:val="nil"/>
              <w:left w:val="nil"/>
              <w:bottom w:val="single" w:sz="4" w:space="0" w:color="auto"/>
              <w:right w:val="single" w:sz="4" w:space="0" w:color="auto"/>
            </w:tcBorders>
            <w:shd w:val="clear" w:color="auto" w:fill="auto"/>
            <w:vAlign w:val="center"/>
            <w:hideMark/>
          </w:tcPr>
          <w:p w14:paraId="709BBAC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63,756,589</w:t>
            </w:r>
          </w:p>
        </w:tc>
        <w:tc>
          <w:tcPr>
            <w:tcW w:w="490" w:type="pct"/>
            <w:tcBorders>
              <w:top w:val="nil"/>
              <w:left w:val="nil"/>
              <w:bottom w:val="single" w:sz="4" w:space="0" w:color="auto"/>
              <w:right w:val="single" w:sz="4" w:space="0" w:color="auto"/>
            </w:tcBorders>
            <w:shd w:val="clear" w:color="auto" w:fill="auto"/>
            <w:vAlign w:val="center"/>
            <w:hideMark/>
          </w:tcPr>
          <w:p w14:paraId="215A49E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17,297,331</w:t>
            </w:r>
          </w:p>
        </w:tc>
        <w:tc>
          <w:tcPr>
            <w:tcW w:w="491" w:type="pct"/>
            <w:gridSpan w:val="2"/>
            <w:tcBorders>
              <w:top w:val="nil"/>
              <w:left w:val="nil"/>
              <w:bottom w:val="single" w:sz="4" w:space="0" w:color="auto"/>
              <w:right w:val="single" w:sz="4" w:space="0" w:color="auto"/>
            </w:tcBorders>
            <w:shd w:val="clear" w:color="auto" w:fill="auto"/>
            <w:vAlign w:val="center"/>
            <w:hideMark/>
          </w:tcPr>
          <w:p w14:paraId="1FD2E1E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1863059B"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D2A20D7"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2038</w:t>
            </w:r>
          </w:p>
        </w:tc>
        <w:tc>
          <w:tcPr>
            <w:tcW w:w="490" w:type="pct"/>
            <w:tcBorders>
              <w:top w:val="nil"/>
              <w:left w:val="nil"/>
              <w:bottom w:val="single" w:sz="4" w:space="0" w:color="auto"/>
              <w:right w:val="single" w:sz="4" w:space="0" w:color="auto"/>
            </w:tcBorders>
            <w:shd w:val="clear" w:color="auto" w:fill="auto"/>
            <w:vAlign w:val="center"/>
            <w:hideMark/>
          </w:tcPr>
          <w:p w14:paraId="543AC78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89,913,206</w:t>
            </w:r>
          </w:p>
        </w:tc>
        <w:tc>
          <w:tcPr>
            <w:tcW w:w="490" w:type="pct"/>
            <w:tcBorders>
              <w:top w:val="nil"/>
              <w:left w:val="nil"/>
              <w:bottom w:val="single" w:sz="4" w:space="0" w:color="auto"/>
              <w:right w:val="single" w:sz="4" w:space="0" w:color="auto"/>
            </w:tcBorders>
            <w:shd w:val="clear" w:color="auto" w:fill="auto"/>
            <w:vAlign w:val="center"/>
            <w:hideMark/>
          </w:tcPr>
          <w:p w14:paraId="6E053D6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134,816,277</w:t>
            </w:r>
          </w:p>
        </w:tc>
        <w:tc>
          <w:tcPr>
            <w:tcW w:w="490" w:type="pct"/>
            <w:tcBorders>
              <w:top w:val="nil"/>
              <w:left w:val="nil"/>
              <w:bottom w:val="single" w:sz="4" w:space="0" w:color="auto"/>
              <w:right w:val="single" w:sz="4" w:space="0" w:color="auto"/>
            </w:tcBorders>
            <w:shd w:val="clear" w:color="auto" w:fill="auto"/>
            <w:vAlign w:val="center"/>
            <w:hideMark/>
          </w:tcPr>
          <w:p w14:paraId="5A11EE4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155,176,275</w:t>
            </w:r>
          </w:p>
        </w:tc>
        <w:tc>
          <w:tcPr>
            <w:tcW w:w="490" w:type="pct"/>
            <w:tcBorders>
              <w:top w:val="nil"/>
              <w:left w:val="nil"/>
              <w:bottom w:val="single" w:sz="4" w:space="0" w:color="auto"/>
              <w:right w:val="single" w:sz="4" w:space="0" w:color="auto"/>
            </w:tcBorders>
            <w:shd w:val="clear" w:color="auto" w:fill="auto"/>
            <w:vAlign w:val="center"/>
            <w:hideMark/>
          </w:tcPr>
          <w:p w14:paraId="7CEE69C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336,297,799</w:t>
            </w:r>
          </w:p>
        </w:tc>
        <w:tc>
          <w:tcPr>
            <w:tcW w:w="490" w:type="pct"/>
            <w:tcBorders>
              <w:top w:val="nil"/>
              <w:left w:val="nil"/>
              <w:bottom w:val="single" w:sz="4" w:space="0" w:color="auto"/>
              <w:right w:val="single" w:sz="4" w:space="0" w:color="auto"/>
            </w:tcBorders>
            <w:shd w:val="clear" w:color="auto" w:fill="auto"/>
            <w:vAlign w:val="center"/>
            <w:hideMark/>
          </w:tcPr>
          <w:p w14:paraId="615C4D7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147,796,328</w:t>
            </w:r>
          </w:p>
        </w:tc>
        <w:tc>
          <w:tcPr>
            <w:tcW w:w="490" w:type="pct"/>
            <w:tcBorders>
              <w:top w:val="nil"/>
              <w:left w:val="nil"/>
              <w:bottom w:val="single" w:sz="4" w:space="0" w:color="auto"/>
              <w:right w:val="single" w:sz="4" w:space="0" w:color="auto"/>
            </w:tcBorders>
            <w:shd w:val="clear" w:color="auto" w:fill="auto"/>
            <w:vAlign w:val="center"/>
            <w:hideMark/>
          </w:tcPr>
          <w:p w14:paraId="2D155A6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127,933,095</w:t>
            </w:r>
          </w:p>
        </w:tc>
        <w:tc>
          <w:tcPr>
            <w:tcW w:w="490" w:type="pct"/>
            <w:tcBorders>
              <w:top w:val="nil"/>
              <w:left w:val="nil"/>
              <w:bottom w:val="single" w:sz="4" w:space="0" w:color="auto"/>
              <w:right w:val="single" w:sz="4" w:space="0" w:color="auto"/>
            </w:tcBorders>
            <w:shd w:val="clear" w:color="auto" w:fill="auto"/>
            <w:vAlign w:val="center"/>
            <w:hideMark/>
          </w:tcPr>
          <w:p w14:paraId="2739D86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74,005,490</w:t>
            </w:r>
          </w:p>
        </w:tc>
        <w:tc>
          <w:tcPr>
            <w:tcW w:w="490" w:type="pct"/>
            <w:tcBorders>
              <w:top w:val="nil"/>
              <w:left w:val="nil"/>
              <w:bottom w:val="single" w:sz="4" w:space="0" w:color="auto"/>
              <w:right w:val="single" w:sz="4" w:space="0" w:color="auto"/>
            </w:tcBorders>
            <w:shd w:val="clear" w:color="auto" w:fill="auto"/>
            <w:vAlign w:val="center"/>
            <w:hideMark/>
          </w:tcPr>
          <w:p w14:paraId="713040C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20,077,885</w:t>
            </w:r>
          </w:p>
        </w:tc>
        <w:tc>
          <w:tcPr>
            <w:tcW w:w="491" w:type="pct"/>
            <w:gridSpan w:val="2"/>
            <w:tcBorders>
              <w:top w:val="nil"/>
              <w:left w:val="nil"/>
              <w:bottom w:val="single" w:sz="4" w:space="0" w:color="auto"/>
              <w:right w:val="single" w:sz="4" w:space="0" w:color="auto"/>
            </w:tcBorders>
            <w:shd w:val="clear" w:color="auto" w:fill="auto"/>
            <w:vAlign w:val="center"/>
            <w:hideMark/>
          </w:tcPr>
          <w:p w14:paraId="63323689"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167E025B"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9DACB00"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2039</w:t>
            </w:r>
          </w:p>
        </w:tc>
        <w:tc>
          <w:tcPr>
            <w:tcW w:w="490" w:type="pct"/>
            <w:tcBorders>
              <w:top w:val="nil"/>
              <w:left w:val="nil"/>
              <w:bottom w:val="single" w:sz="4" w:space="0" w:color="auto"/>
              <w:right w:val="single" w:sz="4" w:space="0" w:color="auto"/>
            </w:tcBorders>
            <w:shd w:val="clear" w:color="auto" w:fill="auto"/>
            <w:vAlign w:val="center"/>
            <w:hideMark/>
          </w:tcPr>
          <w:p w14:paraId="49AA819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104,367,162</w:t>
            </w:r>
          </w:p>
        </w:tc>
        <w:tc>
          <w:tcPr>
            <w:tcW w:w="490" w:type="pct"/>
            <w:tcBorders>
              <w:top w:val="nil"/>
              <w:left w:val="nil"/>
              <w:bottom w:val="single" w:sz="4" w:space="0" w:color="auto"/>
              <w:right w:val="single" w:sz="4" w:space="0" w:color="auto"/>
            </w:tcBorders>
            <w:shd w:val="clear" w:color="auto" w:fill="auto"/>
            <w:vAlign w:val="center"/>
            <w:hideMark/>
          </w:tcPr>
          <w:p w14:paraId="2D3B29D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156,488,605</w:t>
            </w:r>
          </w:p>
        </w:tc>
        <w:tc>
          <w:tcPr>
            <w:tcW w:w="490" w:type="pct"/>
            <w:tcBorders>
              <w:top w:val="nil"/>
              <w:left w:val="nil"/>
              <w:bottom w:val="single" w:sz="4" w:space="0" w:color="auto"/>
              <w:right w:val="single" w:sz="4" w:space="0" w:color="auto"/>
            </w:tcBorders>
            <w:shd w:val="clear" w:color="auto" w:fill="auto"/>
            <w:vAlign w:val="center"/>
            <w:hideMark/>
          </w:tcPr>
          <w:p w14:paraId="51C20E9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180,121,564</w:t>
            </w:r>
          </w:p>
        </w:tc>
        <w:tc>
          <w:tcPr>
            <w:tcW w:w="490" w:type="pct"/>
            <w:tcBorders>
              <w:top w:val="nil"/>
              <w:left w:val="nil"/>
              <w:bottom w:val="single" w:sz="4" w:space="0" w:color="auto"/>
              <w:right w:val="single" w:sz="4" w:space="0" w:color="auto"/>
            </w:tcBorders>
            <w:shd w:val="clear" w:color="auto" w:fill="auto"/>
            <w:vAlign w:val="center"/>
            <w:hideMark/>
          </w:tcPr>
          <w:p w14:paraId="1CB610F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355,561,005</w:t>
            </w:r>
          </w:p>
        </w:tc>
        <w:tc>
          <w:tcPr>
            <w:tcW w:w="490" w:type="pct"/>
            <w:tcBorders>
              <w:top w:val="nil"/>
              <w:left w:val="nil"/>
              <w:bottom w:val="single" w:sz="4" w:space="0" w:color="auto"/>
              <w:right w:val="single" w:sz="4" w:space="0" w:color="auto"/>
            </w:tcBorders>
            <w:shd w:val="clear" w:color="auto" w:fill="auto"/>
            <w:vAlign w:val="center"/>
            <w:hideMark/>
          </w:tcPr>
          <w:p w14:paraId="0FB4CAD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171,555,256</w:t>
            </w:r>
          </w:p>
        </w:tc>
        <w:tc>
          <w:tcPr>
            <w:tcW w:w="490" w:type="pct"/>
            <w:tcBorders>
              <w:top w:val="nil"/>
              <w:left w:val="nil"/>
              <w:bottom w:val="single" w:sz="4" w:space="0" w:color="auto"/>
              <w:right w:val="single" w:sz="4" w:space="0" w:color="auto"/>
            </w:tcBorders>
            <w:shd w:val="clear" w:color="auto" w:fill="auto"/>
            <w:vAlign w:val="center"/>
            <w:hideMark/>
          </w:tcPr>
          <w:p w14:paraId="25D6530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148,498,469</w:t>
            </w:r>
          </w:p>
        </w:tc>
        <w:tc>
          <w:tcPr>
            <w:tcW w:w="490" w:type="pct"/>
            <w:tcBorders>
              <w:top w:val="nil"/>
              <w:left w:val="nil"/>
              <w:bottom w:val="single" w:sz="4" w:space="0" w:color="auto"/>
              <w:right w:val="single" w:sz="4" w:space="0" w:color="auto"/>
            </w:tcBorders>
            <w:shd w:val="clear" w:color="auto" w:fill="auto"/>
            <w:vAlign w:val="center"/>
            <w:hideMark/>
          </w:tcPr>
          <w:p w14:paraId="2A3CF55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85,901,947</w:t>
            </w:r>
          </w:p>
        </w:tc>
        <w:tc>
          <w:tcPr>
            <w:tcW w:w="490" w:type="pct"/>
            <w:tcBorders>
              <w:top w:val="nil"/>
              <w:left w:val="nil"/>
              <w:bottom w:val="single" w:sz="4" w:space="0" w:color="auto"/>
              <w:right w:val="single" w:sz="4" w:space="0" w:color="auto"/>
            </w:tcBorders>
            <w:shd w:val="clear" w:color="auto" w:fill="auto"/>
            <w:vAlign w:val="center"/>
            <w:hideMark/>
          </w:tcPr>
          <w:p w14:paraId="7F9DA9E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23,305,425</w:t>
            </w:r>
          </w:p>
        </w:tc>
        <w:tc>
          <w:tcPr>
            <w:tcW w:w="491" w:type="pct"/>
            <w:gridSpan w:val="2"/>
            <w:tcBorders>
              <w:top w:val="nil"/>
              <w:left w:val="nil"/>
              <w:bottom w:val="single" w:sz="4" w:space="0" w:color="auto"/>
              <w:right w:val="single" w:sz="4" w:space="0" w:color="auto"/>
            </w:tcBorders>
            <w:shd w:val="clear" w:color="auto" w:fill="auto"/>
            <w:vAlign w:val="center"/>
            <w:hideMark/>
          </w:tcPr>
          <w:p w14:paraId="5E8B065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6F4DD6BF"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B2D27FC"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2040</w:t>
            </w:r>
          </w:p>
        </w:tc>
        <w:tc>
          <w:tcPr>
            <w:tcW w:w="490" w:type="pct"/>
            <w:tcBorders>
              <w:top w:val="nil"/>
              <w:left w:val="nil"/>
              <w:bottom w:val="single" w:sz="4" w:space="0" w:color="auto"/>
              <w:right w:val="single" w:sz="4" w:space="0" w:color="auto"/>
            </w:tcBorders>
            <w:shd w:val="clear" w:color="auto" w:fill="auto"/>
            <w:vAlign w:val="center"/>
            <w:hideMark/>
          </w:tcPr>
          <w:p w14:paraId="0E63E0F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89,679,334</w:t>
            </w:r>
          </w:p>
        </w:tc>
        <w:tc>
          <w:tcPr>
            <w:tcW w:w="490" w:type="pct"/>
            <w:tcBorders>
              <w:top w:val="nil"/>
              <w:left w:val="nil"/>
              <w:bottom w:val="single" w:sz="4" w:space="0" w:color="auto"/>
              <w:right w:val="single" w:sz="4" w:space="0" w:color="auto"/>
            </w:tcBorders>
            <w:shd w:val="clear" w:color="auto" w:fill="auto"/>
            <w:vAlign w:val="center"/>
            <w:hideMark/>
          </w:tcPr>
          <w:p w14:paraId="28BA254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135,276,779</w:t>
            </w:r>
          </w:p>
        </w:tc>
        <w:tc>
          <w:tcPr>
            <w:tcW w:w="490" w:type="pct"/>
            <w:tcBorders>
              <w:top w:val="nil"/>
              <w:left w:val="nil"/>
              <w:bottom w:val="single" w:sz="4" w:space="0" w:color="auto"/>
              <w:right w:val="single" w:sz="4" w:space="0" w:color="auto"/>
            </w:tcBorders>
            <w:shd w:val="clear" w:color="auto" w:fill="auto"/>
            <w:vAlign w:val="center"/>
            <w:hideMark/>
          </w:tcPr>
          <w:p w14:paraId="0835859E"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154,772,647</w:t>
            </w:r>
          </w:p>
        </w:tc>
        <w:tc>
          <w:tcPr>
            <w:tcW w:w="490" w:type="pct"/>
            <w:tcBorders>
              <w:top w:val="nil"/>
              <w:left w:val="nil"/>
              <w:bottom w:val="single" w:sz="4" w:space="0" w:color="auto"/>
              <w:right w:val="single" w:sz="4" w:space="0" w:color="auto"/>
            </w:tcBorders>
            <w:shd w:val="clear" w:color="auto" w:fill="auto"/>
            <w:vAlign w:val="center"/>
            <w:hideMark/>
          </w:tcPr>
          <w:p w14:paraId="0853A9E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0CAAFDC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199,133,538</w:t>
            </w:r>
          </w:p>
        </w:tc>
        <w:tc>
          <w:tcPr>
            <w:tcW w:w="490" w:type="pct"/>
            <w:tcBorders>
              <w:top w:val="nil"/>
              <w:left w:val="nil"/>
              <w:bottom w:val="single" w:sz="4" w:space="0" w:color="auto"/>
              <w:right w:val="single" w:sz="4" w:space="0" w:color="auto"/>
            </w:tcBorders>
            <w:shd w:val="clear" w:color="auto" w:fill="auto"/>
            <w:vAlign w:val="center"/>
            <w:hideMark/>
          </w:tcPr>
          <w:p w14:paraId="16D5BD5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172,369,823</w:t>
            </w:r>
          </w:p>
        </w:tc>
        <w:tc>
          <w:tcPr>
            <w:tcW w:w="490" w:type="pct"/>
            <w:tcBorders>
              <w:top w:val="nil"/>
              <w:left w:val="nil"/>
              <w:bottom w:val="single" w:sz="4" w:space="0" w:color="auto"/>
              <w:right w:val="single" w:sz="4" w:space="0" w:color="auto"/>
            </w:tcBorders>
            <w:shd w:val="clear" w:color="auto" w:fill="auto"/>
            <w:vAlign w:val="center"/>
            <w:hideMark/>
          </w:tcPr>
          <w:p w14:paraId="20CD7F7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99,710,815</w:t>
            </w:r>
          </w:p>
        </w:tc>
        <w:tc>
          <w:tcPr>
            <w:tcW w:w="490" w:type="pct"/>
            <w:tcBorders>
              <w:top w:val="nil"/>
              <w:left w:val="nil"/>
              <w:bottom w:val="single" w:sz="4" w:space="0" w:color="auto"/>
              <w:right w:val="single" w:sz="4" w:space="0" w:color="auto"/>
            </w:tcBorders>
            <w:shd w:val="clear" w:color="auto" w:fill="auto"/>
            <w:vAlign w:val="center"/>
            <w:hideMark/>
          </w:tcPr>
          <w:p w14:paraId="06A0797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27,051,808</w:t>
            </w:r>
          </w:p>
        </w:tc>
        <w:tc>
          <w:tcPr>
            <w:tcW w:w="491" w:type="pct"/>
            <w:gridSpan w:val="2"/>
            <w:tcBorders>
              <w:top w:val="nil"/>
              <w:left w:val="nil"/>
              <w:bottom w:val="single" w:sz="4" w:space="0" w:color="auto"/>
              <w:right w:val="single" w:sz="4" w:space="0" w:color="auto"/>
            </w:tcBorders>
            <w:shd w:val="clear" w:color="auto" w:fill="auto"/>
            <w:vAlign w:val="center"/>
            <w:hideMark/>
          </w:tcPr>
          <w:p w14:paraId="55606D4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28620932"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18344AEF"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2041</w:t>
            </w:r>
          </w:p>
        </w:tc>
        <w:tc>
          <w:tcPr>
            <w:tcW w:w="490" w:type="pct"/>
            <w:tcBorders>
              <w:top w:val="nil"/>
              <w:left w:val="nil"/>
              <w:bottom w:val="single" w:sz="4" w:space="0" w:color="auto"/>
              <w:right w:val="single" w:sz="4" w:space="0" w:color="auto"/>
            </w:tcBorders>
            <w:shd w:val="clear" w:color="auto" w:fill="auto"/>
            <w:vAlign w:val="center"/>
            <w:hideMark/>
          </w:tcPr>
          <w:p w14:paraId="292B7BE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043C4467"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1718D8D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2F439D81"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4FFE18D5"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231,145,154</w:t>
            </w:r>
          </w:p>
        </w:tc>
        <w:tc>
          <w:tcPr>
            <w:tcW w:w="490" w:type="pct"/>
            <w:tcBorders>
              <w:top w:val="nil"/>
              <w:left w:val="nil"/>
              <w:bottom w:val="single" w:sz="4" w:space="0" w:color="auto"/>
              <w:right w:val="single" w:sz="4" w:space="0" w:color="auto"/>
            </w:tcBorders>
            <w:shd w:val="clear" w:color="auto" w:fill="auto"/>
            <w:vAlign w:val="center"/>
            <w:hideMark/>
          </w:tcPr>
          <w:p w14:paraId="620B7B5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200,078,604</w:t>
            </w:r>
          </w:p>
        </w:tc>
        <w:tc>
          <w:tcPr>
            <w:tcW w:w="490" w:type="pct"/>
            <w:tcBorders>
              <w:top w:val="nil"/>
              <w:left w:val="nil"/>
              <w:bottom w:val="single" w:sz="4" w:space="0" w:color="auto"/>
              <w:right w:val="single" w:sz="4" w:space="0" w:color="auto"/>
            </w:tcBorders>
            <w:shd w:val="clear" w:color="auto" w:fill="auto"/>
            <w:vAlign w:val="center"/>
            <w:hideMark/>
          </w:tcPr>
          <w:p w14:paraId="6D87C23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115,739,521</w:t>
            </w:r>
          </w:p>
        </w:tc>
        <w:tc>
          <w:tcPr>
            <w:tcW w:w="490" w:type="pct"/>
            <w:tcBorders>
              <w:top w:val="nil"/>
              <w:left w:val="nil"/>
              <w:bottom w:val="single" w:sz="4" w:space="0" w:color="auto"/>
              <w:right w:val="single" w:sz="4" w:space="0" w:color="auto"/>
            </w:tcBorders>
            <w:shd w:val="clear" w:color="auto" w:fill="auto"/>
            <w:vAlign w:val="center"/>
            <w:hideMark/>
          </w:tcPr>
          <w:p w14:paraId="0C33DE9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31,400,438</w:t>
            </w:r>
          </w:p>
        </w:tc>
        <w:tc>
          <w:tcPr>
            <w:tcW w:w="491" w:type="pct"/>
            <w:gridSpan w:val="2"/>
            <w:tcBorders>
              <w:top w:val="nil"/>
              <w:left w:val="nil"/>
              <w:bottom w:val="single" w:sz="4" w:space="0" w:color="auto"/>
              <w:right w:val="single" w:sz="4" w:space="0" w:color="auto"/>
            </w:tcBorders>
            <w:shd w:val="clear" w:color="auto" w:fill="auto"/>
            <w:vAlign w:val="center"/>
            <w:hideMark/>
          </w:tcPr>
          <w:p w14:paraId="3CEE98A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4B827250"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4077930"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2042</w:t>
            </w:r>
          </w:p>
        </w:tc>
        <w:tc>
          <w:tcPr>
            <w:tcW w:w="490" w:type="pct"/>
            <w:tcBorders>
              <w:top w:val="nil"/>
              <w:left w:val="nil"/>
              <w:bottom w:val="single" w:sz="4" w:space="0" w:color="auto"/>
              <w:right w:val="single" w:sz="4" w:space="0" w:color="auto"/>
            </w:tcBorders>
            <w:shd w:val="clear" w:color="auto" w:fill="auto"/>
            <w:vAlign w:val="center"/>
            <w:hideMark/>
          </w:tcPr>
          <w:p w14:paraId="3DC0FED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2FFDD7E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385153B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2304C123"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08721DA8"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197,491,283</w:t>
            </w:r>
          </w:p>
        </w:tc>
        <w:tc>
          <w:tcPr>
            <w:tcW w:w="490" w:type="pct"/>
            <w:tcBorders>
              <w:top w:val="nil"/>
              <w:left w:val="nil"/>
              <w:bottom w:val="single" w:sz="4" w:space="0" w:color="auto"/>
              <w:right w:val="single" w:sz="4" w:space="0" w:color="auto"/>
            </w:tcBorders>
            <w:shd w:val="clear" w:color="auto" w:fill="auto"/>
            <w:vAlign w:val="center"/>
            <w:hideMark/>
          </w:tcPr>
          <w:p w14:paraId="1CE8638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232,241,696</w:t>
            </w:r>
          </w:p>
        </w:tc>
        <w:tc>
          <w:tcPr>
            <w:tcW w:w="490" w:type="pct"/>
            <w:tcBorders>
              <w:top w:val="nil"/>
              <w:left w:val="nil"/>
              <w:bottom w:val="single" w:sz="4" w:space="0" w:color="auto"/>
              <w:right w:val="single" w:sz="4" w:space="0" w:color="auto"/>
            </w:tcBorders>
            <w:shd w:val="clear" w:color="auto" w:fill="auto"/>
            <w:vAlign w:val="center"/>
            <w:hideMark/>
          </w:tcPr>
          <w:p w14:paraId="1A3E7C3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134,344,913</w:t>
            </w:r>
          </w:p>
        </w:tc>
        <w:tc>
          <w:tcPr>
            <w:tcW w:w="490" w:type="pct"/>
            <w:tcBorders>
              <w:top w:val="nil"/>
              <w:left w:val="nil"/>
              <w:bottom w:val="single" w:sz="4" w:space="0" w:color="auto"/>
              <w:right w:val="single" w:sz="4" w:space="0" w:color="auto"/>
            </w:tcBorders>
            <w:shd w:val="clear" w:color="auto" w:fill="auto"/>
            <w:vAlign w:val="center"/>
            <w:hideMark/>
          </w:tcPr>
          <w:p w14:paraId="6A3146B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36,448,130</w:t>
            </w:r>
          </w:p>
        </w:tc>
        <w:tc>
          <w:tcPr>
            <w:tcW w:w="491" w:type="pct"/>
            <w:gridSpan w:val="2"/>
            <w:tcBorders>
              <w:top w:val="nil"/>
              <w:left w:val="nil"/>
              <w:bottom w:val="single" w:sz="4" w:space="0" w:color="auto"/>
              <w:right w:val="single" w:sz="4" w:space="0" w:color="auto"/>
            </w:tcBorders>
            <w:shd w:val="clear" w:color="auto" w:fill="auto"/>
            <w:vAlign w:val="center"/>
            <w:hideMark/>
          </w:tcPr>
          <w:p w14:paraId="7F71CAEA"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14:paraId="6057F58E" w14:textId="77777777"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66831EA" w14:textId="77777777"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2043</w:t>
            </w:r>
          </w:p>
        </w:tc>
        <w:tc>
          <w:tcPr>
            <w:tcW w:w="490" w:type="pct"/>
            <w:tcBorders>
              <w:top w:val="nil"/>
              <w:left w:val="nil"/>
              <w:bottom w:val="single" w:sz="4" w:space="0" w:color="auto"/>
              <w:right w:val="single" w:sz="4" w:space="0" w:color="auto"/>
            </w:tcBorders>
            <w:shd w:val="clear" w:color="auto" w:fill="auto"/>
            <w:vAlign w:val="center"/>
            <w:hideMark/>
          </w:tcPr>
          <w:p w14:paraId="464FC974"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7DF0531C"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07B14F90"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3845FA7D"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6FA7699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14:paraId="0489EFEB"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198,385,885</w:t>
            </w:r>
          </w:p>
        </w:tc>
        <w:tc>
          <w:tcPr>
            <w:tcW w:w="490" w:type="pct"/>
            <w:tcBorders>
              <w:top w:val="nil"/>
              <w:left w:val="nil"/>
              <w:bottom w:val="single" w:sz="4" w:space="0" w:color="auto"/>
              <w:right w:val="single" w:sz="4" w:space="0" w:color="auto"/>
            </w:tcBorders>
            <w:shd w:val="clear" w:color="auto" w:fill="auto"/>
            <w:vAlign w:val="center"/>
            <w:hideMark/>
          </w:tcPr>
          <w:p w14:paraId="3AC5B0CF"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114,760,333</w:t>
            </w:r>
          </w:p>
        </w:tc>
        <w:tc>
          <w:tcPr>
            <w:tcW w:w="490" w:type="pct"/>
            <w:tcBorders>
              <w:top w:val="nil"/>
              <w:left w:val="nil"/>
              <w:bottom w:val="single" w:sz="4" w:space="0" w:color="auto"/>
              <w:right w:val="single" w:sz="4" w:space="0" w:color="auto"/>
            </w:tcBorders>
            <w:shd w:val="clear" w:color="auto" w:fill="auto"/>
            <w:vAlign w:val="center"/>
            <w:hideMark/>
          </w:tcPr>
          <w:p w14:paraId="4D1CD602"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31,134,782</w:t>
            </w:r>
          </w:p>
        </w:tc>
        <w:tc>
          <w:tcPr>
            <w:tcW w:w="491" w:type="pct"/>
            <w:gridSpan w:val="2"/>
            <w:tcBorders>
              <w:top w:val="nil"/>
              <w:left w:val="nil"/>
              <w:bottom w:val="single" w:sz="4" w:space="0" w:color="auto"/>
              <w:right w:val="single" w:sz="4" w:space="0" w:color="auto"/>
            </w:tcBorders>
            <w:shd w:val="clear" w:color="auto" w:fill="auto"/>
            <w:vAlign w:val="center"/>
            <w:hideMark/>
          </w:tcPr>
          <w:p w14:paraId="664AD846" w14:textId="77777777"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bl>
    <w:p w14:paraId="297439A8" w14:textId="77777777" w:rsidR="00646395" w:rsidRPr="00D40ED3" w:rsidRDefault="00646395" w:rsidP="00646395">
      <w:pPr>
        <w:ind w:left="567"/>
        <w:rPr>
          <w:rFonts w:ascii="Arial" w:hAnsi="Arial" w:cs="Arial"/>
          <w:sz w:val="16"/>
          <w:szCs w:val="16"/>
        </w:rPr>
      </w:pPr>
      <w:r w:rsidRPr="00D40ED3">
        <w:rPr>
          <w:rFonts w:ascii="Arial" w:hAnsi="Arial" w:cs="Arial"/>
          <w:sz w:val="16"/>
          <w:szCs w:val="16"/>
        </w:rPr>
        <w:t xml:space="preserve">  Esta hoja pertenece a la Iniciativa para expedir la Ley de Ingresos Estado de Yucatán para el Ejercicio Fiscal 2024.</w:t>
      </w:r>
    </w:p>
    <w:p w14:paraId="6AD4992D" w14:textId="77777777" w:rsidR="00646395" w:rsidRPr="00D40ED3" w:rsidRDefault="00646395" w:rsidP="00646395">
      <w:pPr>
        <w:rPr>
          <w:rFonts w:ascii="Arial" w:hAnsi="Arial" w:cs="Arial"/>
          <w:sz w:val="16"/>
          <w:szCs w:val="16"/>
        </w:rPr>
      </w:pPr>
    </w:p>
    <w:p w14:paraId="7905478F" w14:textId="77777777" w:rsidR="00BB2C10" w:rsidRDefault="00BB2C10" w:rsidP="00866C6C">
      <w:pPr>
        <w:rPr>
          <w:rFonts w:ascii="Arial" w:hAnsi="Arial" w:cs="Arial"/>
          <w:b/>
        </w:rPr>
      </w:pPr>
    </w:p>
    <w:sectPr w:rsidR="00BB2C10" w:rsidSect="00672AC4">
      <w:pgSz w:w="15840" w:h="12240" w:orient="landscape"/>
      <w:pgMar w:top="283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DD07" w14:textId="77777777" w:rsidR="00AF3693" w:rsidRDefault="00AF3693">
      <w:r>
        <w:separator/>
      </w:r>
    </w:p>
  </w:endnote>
  <w:endnote w:type="continuationSeparator" w:id="0">
    <w:p w14:paraId="58DD086E" w14:textId="77777777" w:rsidR="00AF3693" w:rsidRDefault="00AF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AC1E" w14:textId="77777777" w:rsidR="00AF3693" w:rsidRDefault="00AF3693"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DC4C214" w14:textId="77777777" w:rsidR="00AF3693" w:rsidRDefault="00AF3693"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1F7E" w14:textId="77777777" w:rsidR="00AF3693" w:rsidRPr="00552BCE" w:rsidRDefault="00AF3693"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FB3EF2">
      <w:rPr>
        <w:rFonts w:ascii="Arial" w:hAnsi="Arial" w:cs="Arial"/>
        <w:noProof/>
        <w:sz w:val="20"/>
        <w:szCs w:val="20"/>
      </w:rPr>
      <w:t>43</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372C" w14:textId="77777777" w:rsidR="00AF3693" w:rsidRDefault="00AF3693">
      <w:r>
        <w:separator/>
      </w:r>
    </w:p>
  </w:footnote>
  <w:footnote w:type="continuationSeparator" w:id="0">
    <w:p w14:paraId="1512D098" w14:textId="77777777" w:rsidR="00AF3693" w:rsidRDefault="00AF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0" w:type="dxa"/>
      <w:tblInd w:w="-581" w:type="dxa"/>
      <w:tblLayout w:type="fixed"/>
      <w:tblCellMar>
        <w:left w:w="70" w:type="dxa"/>
        <w:right w:w="70" w:type="dxa"/>
      </w:tblCellMar>
      <w:tblLook w:val="0000" w:firstRow="0" w:lastRow="0" w:firstColumn="0" w:lastColumn="0" w:noHBand="0" w:noVBand="0"/>
    </w:tblPr>
    <w:tblGrid>
      <w:gridCol w:w="130"/>
      <w:gridCol w:w="1163"/>
      <w:gridCol w:w="130"/>
      <w:gridCol w:w="4193"/>
      <w:gridCol w:w="130"/>
      <w:gridCol w:w="4784"/>
      <w:gridCol w:w="130"/>
    </w:tblGrid>
    <w:tr w:rsidR="00ED7F61" w:rsidRPr="006030B5" w14:paraId="50DDB818" w14:textId="77777777" w:rsidTr="00ED7F61">
      <w:trPr>
        <w:gridBefore w:val="1"/>
        <w:wBefore w:w="130" w:type="dxa"/>
        <w:cantSplit/>
        <w:trHeight w:val="352"/>
      </w:trPr>
      <w:tc>
        <w:tcPr>
          <w:tcW w:w="1293" w:type="dxa"/>
          <w:gridSpan w:val="2"/>
          <w:vMerge w:val="restart"/>
          <w:vAlign w:val="center"/>
        </w:tcPr>
        <w:p w14:paraId="555CA90A" w14:textId="77777777" w:rsidR="00ED7F61" w:rsidRPr="006030B5" w:rsidRDefault="00ED7F61" w:rsidP="00ED7F61">
          <w:pPr>
            <w:pStyle w:val="Encabezado"/>
            <w:rPr>
              <w:rFonts w:ascii="Arial" w:hAnsi="Arial" w:cs="Arial"/>
              <w:sz w:val="16"/>
              <w:szCs w:val="16"/>
            </w:rPr>
          </w:pPr>
          <w:r w:rsidRPr="006030B5">
            <w:rPr>
              <w:rFonts w:ascii="Arial" w:hAnsi="Arial" w:cs="Arial"/>
              <w:sz w:val="16"/>
              <w:szCs w:val="16"/>
            </w:rPr>
            <w:object w:dxaOrig="1137" w:dyaOrig="1013" w14:anchorId="0E0AF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766306006" r:id="rId2"/>
            </w:object>
          </w:r>
        </w:p>
      </w:tc>
      <w:tc>
        <w:tcPr>
          <w:tcW w:w="9237" w:type="dxa"/>
          <w:gridSpan w:val="4"/>
          <w:tcBorders>
            <w:bottom w:val="double" w:sz="4" w:space="0" w:color="auto"/>
          </w:tcBorders>
          <w:vAlign w:val="bottom"/>
        </w:tcPr>
        <w:p w14:paraId="5ECDDA6B" w14:textId="77777777" w:rsidR="00ED7F61" w:rsidRPr="006030B5" w:rsidRDefault="00ED7F61" w:rsidP="00ED7F61">
          <w:pPr>
            <w:pStyle w:val="Encabezado"/>
            <w:jc w:val="right"/>
            <w:rPr>
              <w:rFonts w:ascii="Arial" w:hAnsi="Arial" w:cs="Arial"/>
              <w:b/>
              <w:bCs/>
              <w:sz w:val="16"/>
              <w:szCs w:val="16"/>
            </w:rPr>
          </w:pPr>
          <w:r w:rsidRPr="006030B5">
            <w:rPr>
              <w:rFonts w:ascii="Arial" w:hAnsi="Arial" w:cs="Arial"/>
              <w:b/>
              <w:bCs/>
              <w:sz w:val="16"/>
              <w:szCs w:val="16"/>
            </w:rPr>
            <w:t xml:space="preserve">LEY DE INGRESOS DEL ESTADO DE YUCATÁN </w:t>
          </w:r>
        </w:p>
        <w:p w14:paraId="1A412965" w14:textId="5D36788A" w:rsidR="00ED7F61" w:rsidRPr="006030B5" w:rsidRDefault="00ED7F61" w:rsidP="00ED7F61">
          <w:pPr>
            <w:pStyle w:val="Encabezado"/>
            <w:jc w:val="right"/>
            <w:rPr>
              <w:rFonts w:ascii="Arial" w:hAnsi="Arial" w:cs="Arial"/>
              <w:b/>
              <w:bCs/>
              <w:sz w:val="16"/>
              <w:szCs w:val="16"/>
              <w:lang w:val="es-ES_tradnl"/>
            </w:rPr>
          </w:pPr>
          <w:r w:rsidRPr="006030B5">
            <w:rPr>
              <w:rFonts w:ascii="Arial" w:hAnsi="Arial" w:cs="Arial"/>
              <w:b/>
              <w:bCs/>
              <w:sz w:val="16"/>
              <w:szCs w:val="16"/>
            </w:rPr>
            <w:t>PARA EL EJERCICIO FISCAL 20</w:t>
          </w:r>
          <w:r>
            <w:rPr>
              <w:rFonts w:ascii="Arial" w:hAnsi="Arial" w:cs="Arial"/>
              <w:b/>
              <w:bCs/>
              <w:sz w:val="16"/>
              <w:szCs w:val="16"/>
            </w:rPr>
            <w:t>2</w:t>
          </w:r>
          <w:r>
            <w:rPr>
              <w:rFonts w:ascii="Arial" w:hAnsi="Arial" w:cs="Arial"/>
              <w:b/>
              <w:bCs/>
              <w:sz w:val="16"/>
              <w:szCs w:val="16"/>
            </w:rPr>
            <w:t>4</w:t>
          </w:r>
        </w:p>
      </w:tc>
    </w:tr>
    <w:tr w:rsidR="00ED7F61" w:rsidRPr="006030B5" w14:paraId="65F3A320" w14:textId="77777777" w:rsidTr="00ED7F61">
      <w:trPr>
        <w:gridBefore w:val="1"/>
        <w:wBefore w:w="130" w:type="dxa"/>
        <w:cantSplit/>
        <w:trHeight w:val="128"/>
      </w:trPr>
      <w:tc>
        <w:tcPr>
          <w:tcW w:w="1293" w:type="dxa"/>
          <w:gridSpan w:val="2"/>
          <w:vMerge/>
        </w:tcPr>
        <w:p w14:paraId="64EC5798" w14:textId="77777777" w:rsidR="00ED7F61" w:rsidRPr="006030B5" w:rsidRDefault="00ED7F61" w:rsidP="00ED7F61">
          <w:pPr>
            <w:pStyle w:val="Encabezado"/>
            <w:rPr>
              <w:rFonts w:ascii="Arial" w:hAnsi="Arial" w:cs="Arial"/>
              <w:sz w:val="16"/>
              <w:szCs w:val="16"/>
            </w:rPr>
          </w:pPr>
        </w:p>
      </w:tc>
      <w:tc>
        <w:tcPr>
          <w:tcW w:w="9237" w:type="dxa"/>
          <w:gridSpan w:val="4"/>
          <w:tcBorders>
            <w:top w:val="double" w:sz="4" w:space="0" w:color="auto"/>
          </w:tcBorders>
        </w:tcPr>
        <w:p w14:paraId="59E94B1E" w14:textId="77777777" w:rsidR="00ED7F61" w:rsidRPr="006030B5" w:rsidRDefault="00ED7F61" w:rsidP="00ED7F61">
          <w:pPr>
            <w:pStyle w:val="Encabezado"/>
            <w:ind w:left="-70"/>
            <w:jc w:val="right"/>
            <w:rPr>
              <w:rFonts w:ascii="Arial" w:hAnsi="Arial" w:cs="Arial"/>
              <w:sz w:val="16"/>
              <w:szCs w:val="16"/>
            </w:rPr>
          </w:pPr>
        </w:p>
      </w:tc>
    </w:tr>
    <w:tr w:rsidR="00ED7F61" w:rsidRPr="006030B5" w14:paraId="4A880C39" w14:textId="77777777" w:rsidTr="00ED7F61">
      <w:trPr>
        <w:gridBefore w:val="1"/>
        <w:wBefore w:w="130" w:type="dxa"/>
        <w:cantSplit/>
        <w:trHeight w:val="312"/>
      </w:trPr>
      <w:tc>
        <w:tcPr>
          <w:tcW w:w="1293" w:type="dxa"/>
          <w:gridSpan w:val="2"/>
          <w:vMerge/>
        </w:tcPr>
        <w:p w14:paraId="4EC5EBAD" w14:textId="77777777" w:rsidR="00ED7F61" w:rsidRPr="006030B5" w:rsidRDefault="00ED7F61" w:rsidP="00ED7F61">
          <w:pPr>
            <w:pStyle w:val="Encabezado"/>
            <w:rPr>
              <w:rFonts w:ascii="Arial" w:hAnsi="Arial" w:cs="Arial"/>
              <w:sz w:val="16"/>
              <w:szCs w:val="16"/>
            </w:rPr>
          </w:pPr>
        </w:p>
      </w:tc>
      <w:tc>
        <w:tcPr>
          <w:tcW w:w="4323" w:type="dxa"/>
          <w:gridSpan w:val="2"/>
        </w:tcPr>
        <w:p w14:paraId="19EF18A7" w14:textId="77777777" w:rsidR="00ED7F61" w:rsidRPr="006030B5" w:rsidRDefault="00ED7F61" w:rsidP="00ED7F61">
          <w:pPr>
            <w:pStyle w:val="Encabezado"/>
            <w:rPr>
              <w:rFonts w:ascii="Arial" w:hAnsi="Arial" w:cs="Arial"/>
              <w:b/>
              <w:bCs/>
              <w:sz w:val="16"/>
              <w:szCs w:val="16"/>
            </w:rPr>
          </w:pPr>
          <w:r w:rsidRPr="006030B5">
            <w:rPr>
              <w:rFonts w:ascii="Arial" w:hAnsi="Arial" w:cs="Arial"/>
              <w:b/>
              <w:bCs/>
              <w:sz w:val="16"/>
              <w:szCs w:val="16"/>
            </w:rPr>
            <w:t xml:space="preserve"> H. Congreso del Estado de Yucatán</w:t>
          </w:r>
        </w:p>
        <w:p w14:paraId="0491791E" w14:textId="77777777" w:rsidR="00ED7F61" w:rsidRPr="006030B5" w:rsidRDefault="00ED7F61" w:rsidP="00ED7F61">
          <w:pPr>
            <w:pStyle w:val="Encabezado"/>
            <w:rPr>
              <w:rFonts w:ascii="Arial" w:hAnsi="Arial" w:cs="Arial"/>
              <w:sz w:val="16"/>
              <w:szCs w:val="16"/>
            </w:rPr>
          </w:pPr>
          <w:r w:rsidRPr="006030B5">
            <w:rPr>
              <w:rFonts w:ascii="Arial" w:hAnsi="Arial" w:cs="Arial"/>
              <w:sz w:val="16"/>
              <w:szCs w:val="16"/>
            </w:rPr>
            <w:t>Secretaría General del Poder Legislativo</w:t>
          </w:r>
        </w:p>
        <w:p w14:paraId="1169812F" w14:textId="1BE2CB8E" w:rsidR="00ED7F61" w:rsidRPr="006030B5" w:rsidRDefault="00ED7F61" w:rsidP="00ED7F61">
          <w:pPr>
            <w:pStyle w:val="Encabezado"/>
            <w:rPr>
              <w:rFonts w:ascii="Arial" w:hAnsi="Arial" w:cs="Arial"/>
              <w:sz w:val="16"/>
              <w:szCs w:val="16"/>
            </w:rPr>
          </w:pPr>
          <w:r w:rsidRPr="006030B5">
            <w:rPr>
              <w:rFonts w:ascii="Arial" w:hAnsi="Arial" w:cs="Arial"/>
              <w:sz w:val="16"/>
              <w:szCs w:val="16"/>
            </w:rPr>
            <w:t>Unidad de Servicios Técnico-Legislativos</w:t>
          </w:r>
        </w:p>
      </w:tc>
      <w:tc>
        <w:tcPr>
          <w:tcW w:w="4914" w:type="dxa"/>
          <w:gridSpan w:val="2"/>
        </w:tcPr>
        <w:p w14:paraId="178D9F39" w14:textId="566FD8F3" w:rsidR="00ED7F61" w:rsidRPr="006030B5" w:rsidRDefault="00ED7F61" w:rsidP="00ED7F61">
          <w:pPr>
            <w:pStyle w:val="Encabezado"/>
            <w:ind w:left="-70"/>
            <w:jc w:val="right"/>
            <w:rPr>
              <w:rFonts w:ascii="Arial" w:hAnsi="Arial" w:cs="Arial"/>
              <w:i/>
              <w:iCs/>
              <w:sz w:val="16"/>
              <w:szCs w:val="16"/>
              <w:lang w:val="es-ES_tradnl"/>
            </w:rPr>
          </w:pPr>
          <w:proofErr w:type="spellStart"/>
          <w:r>
            <w:rPr>
              <w:rFonts w:ascii="Arial" w:hAnsi="Arial" w:cs="Arial"/>
              <w:i/>
              <w:iCs/>
              <w:sz w:val="16"/>
              <w:szCs w:val="16"/>
            </w:rPr>
            <w:t>Nva</w:t>
          </w:r>
          <w:proofErr w:type="spellEnd"/>
          <w:r>
            <w:rPr>
              <w:rFonts w:ascii="Arial" w:hAnsi="Arial" w:cs="Arial"/>
              <w:i/>
              <w:iCs/>
              <w:sz w:val="16"/>
              <w:szCs w:val="16"/>
            </w:rPr>
            <w:t xml:space="preserve">. Pub. </w:t>
          </w:r>
          <w:r>
            <w:rPr>
              <w:rFonts w:ascii="Arial" w:hAnsi="Arial" w:cs="Arial"/>
              <w:i/>
              <w:iCs/>
              <w:sz w:val="16"/>
              <w:szCs w:val="16"/>
            </w:rPr>
            <w:t xml:space="preserve"> </w:t>
          </w:r>
          <w:r w:rsidRPr="006030B5">
            <w:rPr>
              <w:rFonts w:ascii="Arial" w:hAnsi="Arial" w:cs="Arial"/>
              <w:i/>
              <w:iCs/>
              <w:sz w:val="16"/>
              <w:szCs w:val="16"/>
            </w:rPr>
            <w:t xml:space="preserve">D.O. </w:t>
          </w:r>
          <w:r>
            <w:rPr>
              <w:rFonts w:ascii="Arial" w:hAnsi="Arial" w:cs="Arial"/>
              <w:i/>
              <w:iCs/>
              <w:sz w:val="16"/>
              <w:szCs w:val="16"/>
            </w:rPr>
            <w:t>28</w:t>
          </w:r>
          <w:r w:rsidRPr="006030B5">
            <w:rPr>
              <w:rFonts w:ascii="Arial" w:hAnsi="Arial" w:cs="Arial"/>
              <w:i/>
              <w:iCs/>
              <w:sz w:val="16"/>
              <w:szCs w:val="16"/>
            </w:rPr>
            <w:t xml:space="preserve"> </w:t>
          </w:r>
          <w:r>
            <w:rPr>
              <w:rFonts w:ascii="Arial" w:hAnsi="Arial" w:cs="Arial"/>
              <w:i/>
              <w:iCs/>
              <w:sz w:val="16"/>
              <w:szCs w:val="16"/>
            </w:rPr>
            <w:t xml:space="preserve">de </w:t>
          </w:r>
          <w:r>
            <w:rPr>
              <w:rFonts w:ascii="Arial" w:hAnsi="Arial" w:cs="Arial"/>
              <w:i/>
              <w:iCs/>
              <w:sz w:val="16"/>
              <w:szCs w:val="16"/>
            </w:rPr>
            <w:t>diciembre</w:t>
          </w:r>
          <w:r>
            <w:rPr>
              <w:rFonts w:ascii="Arial" w:hAnsi="Arial" w:cs="Arial"/>
              <w:i/>
              <w:iCs/>
              <w:sz w:val="16"/>
              <w:szCs w:val="16"/>
            </w:rPr>
            <w:t xml:space="preserve"> de </w:t>
          </w:r>
          <w:r w:rsidRPr="006030B5">
            <w:rPr>
              <w:rFonts w:ascii="Arial" w:hAnsi="Arial" w:cs="Arial"/>
              <w:i/>
              <w:iCs/>
              <w:sz w:val="16"/>
              <w:szCs w:val="16"/>
            </w:rPr>
            <w:t>20</w:t>
          </w:r>
          <w:r>
            <w:rPr>
              <w:rFonts w:ascii="Arial" w:hAnsi="Arial" w:cs="Arial"/>
              <w:i/>
              <w:iCs/>
              <w:sz w:val="16"/>
              <w:szCs w:val="16"/>
            </w:rPr>
            <w:t>2</w:t>
          </w:r>
          <w:r>
            <w:rPr>
              <w:rFonts w:ascii="Arial" w:hAnsi="Arial" w:cs="Arial"/>
              <w:i/>
              <w:iCs/>
              <w:sz w:val="16"/>
              <w:szCs w:val="16"/>
            </w:rPr>
            <w:t>3</w:t>
          </w:r>
          <w:r>
            <w:rPr>
              <w:rFonts w:ascii="Arial" w:hAnsi="Arial" w:cs="Arial"/>
              <w:i/>
              <w:iCs/>
              <w:sz w:val="16"/>
              <w:szCs w:val="16"/>
            </w:rPr>
            <w:t>.</w:t>
          </w:r>
        </w:p>
        <w:p w14:paraId="2F221B8F" w14:textId="77777777" w:rsidR="00ED7F61" w:rsidRPr="006030B5" w:rsidRDefault="00ED7F61" w:rsidP="00ED7F61">
          <w:pPr>
            <w:pStyle w:val="Encabezado"/>
            <w:ind w:left="-70"/>
            <w:jc w:val="right"/>
            <w:rPr>
              <w:rFonts w:ascii="Arial" w:hAnsi="Arial" w:cs="Arial"/>
              <w:i/>
              <w:iCs/>
              <w:sz w:val="16"/>
              <w:szCs w:val="16"/>
            </w:rPr>
          </w:pPr>
        </w:p>
      </w:tc>
    </w:tr>
    <w:tr w:rsidR="00ED7F61" w:rsidRPr="006030B5" w14:paraId="42439095" w14:textId="77777777" w:rsidTr="00ED7F61">
      <w:trPr>
        <w:gridAfter w:val="1"/>
        <w:wAfter w:w="130" w:type="dxa"/>
        <w:cantSplit/>
        <w:trHeight w:val="63"/>
      </w:trPr>
      <w:tc>
        <w:tcPr>
          <w:tcW w:w="1293" w:type="dxa"/>
          <w:gridSpan w:val="2"/>
        </w:tcPr>
        <w:p w14:paraId="6049C74A" w14:textId="77777777" w:rsidR="00ED7F61" w:rsidRPr="006030B5" w:rsidRDefault="00ED7F61" w:rsidP="00ED7F61">
          <w:pPr>
            <w:pStyle w:val="Encabezado"/>
            <w:rPr>
              <w:rFonts w:ascii="Arial" w:hAnsi="Arial" w:cs="Arial"/>
              <w:sz w:val="16"/>
              <w:szCs w:val="16"/>
            </w:rPr>
          </w:pPr>
        </w:p>
      </w:tc>
      <w:tc>
        <w:tcPr>
          <w:tcW w:w="4323" w:type="dxa"/>
          <w:gridSpan w:val="2"/>
        </w:tcPr>
        <w:p w14:paraId="096F40E5" w14:textId="77777777" w:rsidR="00ED7F61" w:rsidRPr="006030B5" w:rsidRDefault="00ED7F61" w:rsidP="00ED7F61">
          <w:pPr>
            <w:pStyle w:val="Encabezado"/>
            <w:ind w:left="-70"/>
            <w:rPr>
              <w:rFonts w:ascii="Arial" w:hAnsi="Arial" w:cs="Arial"/>
              <w:sz w:val="16"/>
              <w:szCs w:val="16"/>
            </w:rPr>
          </w:pPr>
        </w:p>
      </w:tc>
      <w:tc>
        <w:tcPr>
          <w:tcW w:w="4914" w:type="dxa"/>
          <w:gridSpan w:val="2"/>
        </w:tcPr>
        <w:p w14:paraId="0C1950F5" w14:textId="77777777" w:rsidR="00ED7F61" w:rsidRPr="006030B5" w:rsidRDefault="00ED7F61" w:rsidP="00ED7F61">
          <w:pPr>
            <w:pStyle w:val="Encabezado"/>
            <w:ind w:left="-70"/>
            <w:jc w:val="right"/>
            <w:rPr>
              <w:rFonts w:ascii="Arial" w:hAnsi="Arial" w:cs="Arial"/>
              <w:i/>
              <w:iCs/>
              <w:sz w:val="16"/>
              <w:szCs w:val="16"/>
            </w:rPr>
          </w:pPr>
        </w:p>
      </w:tc>
    </w:tr>
  </w:tbl>
  <w:p w14:paraId="3F2EFAE4" w14:textId="6D7CF46D" w:rsidR="00AF3693" w:rsidRPr="00ED7F61" w:rsidRDefault="00AF3693" w:rsidP="00ED7F61">
    <w:pPr>
      <w:pStyle w:val="Encabezado"/>
      <w:rPr>
        <w:sz w:val="16"/>
        <w:szCs w:val="16"/>
      </w:rPr>
    </w:pPr>
    <w:r w:rsidRPr="00ED7F61">
      <w:rPr>
        <w:noProof/>
        <w:sz w:val="16"/>
        <w:szCs w:val="16"/>
        <w:lang w:val="es-MX" w:eastAsia="es-MX"/>
      </w:rPr>
      <mc:AlternateContent>
        <mc:Choice Requires="wps">
          <w:drawing>
            <wp:anchor distT="0" distB="0" distL="114935" distR="114935" simplePos="0" relativeHeight="251658240" behindDoc="1" locked="0" layoutInCell="1" allowOverlap="1" wp14:anchorId="0777DEC0" wp14:editId="6DB9DAC7">
              <wp:simplePos x="0" y="0"/>
              <wp:positionH relativeFrom="column">
                <wp:posOffset>-4917440</wp:posOffset>
              </wp:positionH>
              <wp:positionV relativeFrom="paragraph">
                <wp:posOffset>-98425</wp:posOffset>
              </wp:positionV>
              <wp:extent cx="204470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78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3E34" w14:textId="77777777" w:rsidR="00AF3693" w:rsidRDefault="00AF3693" w:rsidP="0082297D">
                          <w:pPr>
                            <w:ind w:left="1418"/>
                          </w:pPr>
                          <w:r w:rsidRPr="00AD68D9">
                            <w:rPr>
                              <w:noProof/>
                              <w:lang w:val="es-MX" w:eastAsia="es-MX"/>
                            </w:rPr>
                            <w:drawing>
                              <wp:inline distT="0" distB="0" distL="0" distR="0" wp14:anchorId="17295B4B" wp14:editId="28A00485">
                                <wp:extent cx="1144270" cy="7816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77DEC0" id="_x0000_t202" coordsize="21600,21600" o:spt="202" path="m,l,21600r21600,l21600,xe">
              <v:stroke joinstyle="miter"/>
              <v:path gradientshapeok="t" o:connecttype="rect"/>
            </v:shapetype>
            <v:shape id="Text Box 2" o:spid="_x0000_s1030" type="#_x0000_t202" style="position:absolute;margin-left:-387.2pt;margin-top:-7.75pt;width:161pt;height:61.55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" stroked="f">
              <v:fill opacity="0"/>
              <v:textbox style="mso-fit-shape-to-text:t" inset="0,0,0,0">
                <w:txbxContent>
                  <w:p w14:paraId="54533E34" w14:textId="77777777" w:rsidR="00AF3693" w:rsidRDefault="00AF3693" w:rsidP="0082297D">
                    <w:pPr>
                      <w:ind w:left="1418"/>
                    </w:pPr>
                    <w:r w:rsidRPr="00AD68D9">
                      <w:rPr>
                        <w:noProof/>
                        <w:lang w:val="es-MX" w:eastAsia="es-MX"/>
                      </w:rPr>
                      <w:drawing>
                        <wp:inline distT="0" distB="0" distL="0" distR="0" wp14:anchorId="17295B4B" wp14:editId="28A00485">
                          <wp:extent cx="1144270" cy="7816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10780785"/>
    <w:multiLevelType w:val="multilevel"/>
    <w:tmpl w:val="360231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8" w15:restartNumberingAfterBreak="0">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9" w15:restartNumberingAfterBreak="0">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6" w15:restartNumberingAfterBreak="0">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15:restartNumberingAfterBreak="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000BF1"/>
    <w:multiLevelType w:val="multilevel"/>
    <w:tmpl w:val="A25E65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D47E0E"/>
    <w:multiLevelType w:val="hybridMultilevel"/>
    <w:tmpl w:val="5F66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2E1AE0"/>
    <w:multiLevelType w:val="hybridMultilevel"/>
    <w:tmpl w:val="C5583BF6"/>
    <w:lvl w:ilvl="0" w:tplc="6A44134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5" w15:restartNumberingAfterBreak="0">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16cid:durableId="533926709">
    <w:abstractNumId w:val="21"/>
  </w:num>
  <w:num w:numId="2" w16cid:durableId="943924744">
    <w:abstractNumId w:val="2"/>
  </w:num>
  <w:num w:numId="3" w16cid:durableId="2087723158">
    <w:abstractNumId w:val="34"/>
  </w:num>
  <w:num w:numId="4" w16cid:durableId="1745183261">
    <w:abstractNumId w:val="33"/>
  </w:num>
  <w:num w:numId="5" w16cid:durableId="1799107720">
    <w:abstractNumId w:val="0"/>
  </w:num>
  <w:num w:numId="6" w16cid:durableId="63836939">
    <w:abstractNumId w:val="4"/>
  </w:num>
  <w:num w:numId="7" w16cid:durableId="2118868299">
    <w:abstractNumId w:val="1"/>
  </w:num>
  <w:num w:numId="8" w16cid:durableId="1392461299">
    <w:abstractNumId w:val="18"/>
  </w:num>
  <w:num w:numId="9" w16cid:durableId="208491384">
    <w:abstractNumId w:val="14"/>
  </w:num>
  <w:num w:numId="10" w16cid:durableId="2109424605">
    <w:abstractNumId w:val="16"/>
  </w:num>
  <w:num w:numId="11" w16cid:durableId="1829981411">
    <w:abstractNumId w:val="23"/>
  </w:num>
  <w:num w:numId="12" w16cid:durableId="555891902">
    <w:abstractNumId w:val="11"/>
  </w:num>
  <w:num w:numId="13" w16cid:durableId="1982270458">
    <w:abstractNumId w:val="26"/>
  </w:num>
  <w:num w:numId="14" w16cid:durableId="1088230933">
    <w:abstractNumId w:val="35"/>
  </w:num>
  <w:num w:numId="15" w16cid:durableId="386297847">
    <w:abstractNumId w:val="31"/>
  </w:num>
  <w:num w:numId="16" w16cid:durableId="1143156450">
    <w:abstractNumId w:val="32"/>
  </w:num>
  <w:num w:numId="17" w16cid:durableId="246041972">
    <w:abstractNumId w:val="3"/>
  </w:num>
  <w:num w:numId="18" w16cid:durableId="1179857443">
    <w:abstractNumId w:val="22"/>
  </w:num>
  <w:num w:numId="19" w16cid:durableId="1074820007">
    <w:abstractNumId w:val="12"/>
  </w:num>
  <w:num w:numId="20" w16cid:durableId="932586411">
    <w:abstractNumId w:val="24"/>
  </w:num>
  <w:num w:numId="21" w16cid:durableId="331682216">
    <w:abstractNumId w:val="8"/>
  </w:num>
  <w:num w:numId="22" w16cid:durableId="1156192579">
    <w:abstractNumId w:val="15"/>
  </w:num>
  <w:num w:numId="23" w16cid:durableId="1865089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7123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082235">
    <w:abstractNumId w:val="19"/>
  </w:num>
  <w:num w:numId="26" w16cid:durableId="458301469">
    <w:abstractNumId w:val="30"/>
  </w:num>
  <w:num w:numId="27" w16cid:durableId="450131051">
    <w:abstractNumId w:val="7"/>
  </w:num>
  <w:num w:numId="28" w16cid:durableId="2120832842">
    <w:abstractNumId w:val="10"/>
  </w:num>
  <w:num w:numId="29" w16cid:durableId="2020813984">
    <w:abstractNumId w:val="5"/>
  </w:num>
  <w:num w:numId="30" w16cid:durableId="1623153512">
    <w:abstractNumId w:val="25"/>
  </w:num>
  <w:num w:numId="31" w16cid:durableId="1178157431">
    <w:abstractNumId w:val="17"/>
  </w:num>
  <w:num w:numId="32" w16cid:durableId="1269462084">
    <w:abstractNumId w:val="9"/>
  </w:num>
  <w:num w:numId="33" w16cid:durableId="642345673">
    <w:abstractNumId w:val="13"/>
  </w:num>
  <w:num w:numId="34" w16cid:durableId="1957521234">
    <w:abstractNumId w:val="29"/>
  </w:num>
  <w:num w:numId="35" w16cid:durableId="924143343">
    <w:abstractNumId w:val="28"/>
  </w:num>
  <w:num w:numId="36" w16cid:durableId="1822623454">
    <w:abstractNumId w:val="6"/>
  </w:num>
  <w:num w:numId="37" w16cid:durableId="1290434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D76"/>
    <w:rsid w:val="000037A8"/>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35BB"/>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4B6E"/>
    <w:rsid w:val="00054FD3"/>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028"/>
    <w:rsid w:val="000B1ED7"/>
    <w:rsid w:val="000C0A6B"/>
    <w:rsid w:val="000C1ABA"/>
    <w:rsid w:val="000C305A"/>
    <w:rsid w:val="000C3881"/>
    <w:rsid w:val="000C4085"/>
    <w:rsid w:val="000D2214"/>
    <w:rsid w:val="000D2E65"/>
    <w:rsid w:val="000D3775"/>
    <w:rsid w:val="000D398F"/>
    <w:rsid w:val="000D39BA"/>
    <w:rsid w:val="000D3C8E"/>
    <w:rsid w:val="000D4EA0"/>
    <w:rsid w:val="000D5042"/>
    <w:rsid w:val="000D6476"/>
    <w:rsid w:val="000D6619"/>
    <w:rsid w:val="000D7996"/>
    <w:rsid w:val="000E02B5"/>
    <w:rsid w:val="000E110F"/>
    <w:rsid w:val="000E3C00"/>
    <w:rsid w:val="000E5AE1"/>
    <w:rsid w:val="000E66A1"/>
    <w:rsid w:val="000E6904"/>
    <w:rsid w:val="000E6C44"/>
    <w:rsid w:val="000E6FAE"/>
    <w:rsid w:val="000E76A3"/>
    <w:rsid w:val="000E7AF9"/>
    <w:rsid w:val="000E7BDC"/>
    <w:rsid w:val="000F143D"/>
    <w:rsid w:val="000F21A9"/>
    <w:rsid w:val="000F40B3"/>
    <w:rsid w:val="000F5B1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5122"/>
    <w:rsid w:val="00145199"/>
    <w:rsid w:val="00147254"/>
    <w:rsid w:val="001478C5"/>
    <w:rsid w:val="00147C4E"/>
    <w:rsid w:val="00150D33"/>
    <w:rsid w:val="00151EEF"/>
    <w:rsid w:val="00152558"/>
    <w:rsid w:val="00152561"/>
    <w:rsid w:val="00152C34"/>
    <w:rsid w:val="00154190"/>
    <w:rsid w:val="00155F16"/>
    <w:rsid w:val="00156A26"/>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B04B6"/>
    <w:rsid w:val="001B0754"/>
    <w:rsid w:val="001B0BB1"/>
    <w:rsid w:val="001B125D"/>
    <w:rsid w:val="001B1F92"/>
    <w:rsid w:val="001B2A3C"/>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2D73"/>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5D8"/>
    <w:rsid w:val="00257C57"/>
    <w:rsid w:val="00257CCF"/>
    <w:rsid w:val="002603FD"/>
    <w:rsid w:val="0026042C"/>
    <w:rsid w:val="00260F55"/>
    <w:rsid w:val="0026211B"/>
    <w:rsid w:val="002629FC"/>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53D4"/>
    <w:rsid w:val="00296466"/>
    <w:rsid w:val="0029739B"/>
    <w:rsid w:val="002A0683"/>
    <w:rsid w:val="002A0F5E"/>
    <w:rsid w:val="002A1255"/>
    <w:rsid w:val="002A1661"/>
    <w:rsid w:val="002A31A8"/>
    <w:rsid w:val="002A39D4"/>
    <w:rsid w:val="002A5903"/>
    <w:rsid w:val="002A5BF9"/>
    <w:rsid w:val="002A6BE2"/>
    <w:rsid w:val="002B005A"/>
    <w:rsid w:val="002B093B"/>
    <w:rsid w:val="002B0F5B"/>
    <w:rsid w:val="002B178D"/>
    <w:rsid w:val="002B193F"/>
    <w:rsid w:val="002B1BE8"/>
    <w:rsid w:val="002B25A3"/>
    <w:rsid w:val="002B3999"/>
    <w:rsid w:val="002B3E27"/>
    <w:rsid w:val="002B4D66"/>
    <w:rsid w:val="002B60D5"/>
    <w:rsid w:val="002B65CD"/>
    <w:rsid w:val="002B66D8"/>
    <w:rsid w:val="002B74CA"/>
    <w:rsid w:val="002B7850"/>
    <w:rsid w:val="002B798D"/>
    <w:rsid w:val="002B7ABA"/>
    <w:rsid w:val="002C01AE"/>
    <w:rsid w:val="002C15DA"/>
    <w:rsid w:val="002C22B1"/>
    <w:rsid w:val="002C22CA"/>
    <w:rsid w:val="002C23B6"/>
    <w:rsid w:val="002C3838"/>
    <w:rsid w:val="002C4AA9"/>
    <w:rsid w:val="002C569B"/>
    <w:rsid w:val="002C598A"/>
    <w:rsid w:val="002C59B5"/>
    <w:rsid w:val="002C7642"/>
    <w:rsid w:val="002D0778"/>
    <w:rsid w:val="002D1898"/>
    <w:rsid w:val="002D1A09"/>
    <w:rsid w:val="002D1C5D"/>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2525"/>
    <w:rsid w:val="00333653"/>
    <w:rsid w:val="00333C2C"/>
    <w:rsid w:val="00334D5C"/>
    <w:rsid w:val="00335DAC"/>
    <w:rsid w:val="003361A4"/>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90100"/>
    <w:rsid w:val="003912AF"/>
    <w:rsid w:val="00392E83"/>
    <w:rsid w:val="003930CB"/>
    <w:rsid w:val="00393FC1"/>
    <w:rsid w:val="003947E3"/>
    <w:rsid w:val="00394BA5"/>
    <w:rsid w:val="003950D9"/>
    <w:rsid w:val="00396590"/>
    <w:rsid w:val="00397435"/>
    <w:rsid w:val="003974AF"/>
    <w:rsid w:val="003A0D96"/>
    <w:rsid w:val="003A15EF"/>
    <w:rsid w:val="003A1D0E"/>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174"/>
    <w:rsid w:val="003B6AA6"/>
    <w:rsid w:val="003B6B7F"/>
    <w:rsid w:val="003B6D24"/>
    <w:rsid w:val="003B7B88"/>
    <w:rsid w:val="003C08DC"/>
    <w:rsid w:val="003C092C"/>
    <w:rsid w:val="003C2106"/>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3BE8"/>
    <w:rsid w:val="00404F2A"/>
    <w:rsid w:val="00405E3F"/>
    <w:rsid w:val="00406834"/>
    <w:rsid w:val="00406D9B"/>
    <w:rsid w:val="00410772"/>
    <w:rsid w:val="00410CB7"/>
    <w:rsid w:val="00413B89"/>
    <w:rsid w:val="00414A81"/>
    <w:rsid w:val="004215FB"/>
    <w:rsid w:val="00422DCD"/>
    <w:rsid w:val="004236F6"/>
    <w:rsid w:val="0042749A"/>
    <w:rsid w:val="004306FF"/>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520A"/>
    <w:rsid w:val="00465D0F"/>
    <w:rsid w:val="00466B4D"/>
    <w:rsid w:val="0046710B"/>
    <w:rsid w:val="00467490"/>
    <w:rsid w:val="00467840"/>
    <w:rsid w:val="00470892"/>
    <w:rsid w:val="00471640"/>
    <w:rsid w:val="0047274C"/>
    <w:rsid w:val="00472F5F"/>
    <w:rsid w:val="00475603"/>
    <w:rsid w:val="00475E95"/>
    <w:rsid w:val="0047634B"/>
    <w:rsid w:val="0048022B"/>
    <w:rsid w:val="00480888"/>
    <w:rsid w:val="00480DB1"/>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5E4F"/>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C09E2"/>
    <w:rsid w:val="004C14C9"/>
    <w:rsid w:val="004C195F"/>
    <w:rsid w:val="004C1EF1"/>
    <w:rsid w:val="004C2782"/>
    <w:rsid w:val="004C2963"/>
    <w:rsid w:val="004C2C44"/>
    <w:rsid w:val="004C3421"/>
    <w:rsid w:val="004C353F"/>
    <w:rsid w:val="004C3B5B"/>
    <w:rsid w:val="004C3BFB"/>
    <w:rsid w:val="004C74A1"/>
    <w:rsid w:val="004D2A97"/>
    <w:rsid w:val="004D2D3B"/>
    <w:rsid w:val="004D3847"/>
    <w:rsid w:val="004D45F7"/>
    <w:rsid w:val="004D6CDC"/>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4428"/>
    <w:rsid w:val="00504513"/>
    <w:rsid w:val="005062D7"/>
    <w:rsid w:val="005063FF"/>
    <w:rsid w:val="005064B0"/>
    <w:rsid w:val="00506C9C"/>
    <w:rsid w:val="005071F1"/>
    <w:rsid w:val="00507E95"/>
    <w:rsid w:val="005127BD"/>
    <w:rsid w:val="00514167"/>
    <w:rsid w:val="005165C7"/>
    <w:rsid w:val="005204A7"/>
    <w:rsid w:val="00520D6A"/>
    <w:rsid w:val="0052106D"/>
    <w:rsid w:val="00522684"/>
    <w:rsid w:val="00522F2E"/>
    <w:rsid w:val="005236FD"/>
    <w:rsid w:val="00523783"/>
    <w:rsid w:val="00524629"/>
    <w:rsid w:val="00525778"/>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60B5"/>
    <w:rsid w:val="0057620C"/>
    <w:rsid w:val="005769D1"/>
    <w:rsid w:val="005773A8"/>
    <w:rsid w:val="00577D17"/>
    <w:rsid w:val="00583780"/>
    <w:rsid w:val="00583CAF"/>
    <w:rsid w:val="00586224"/>
    <w:rsid w:val="00586CA7"/>
    <w:rsid w:val="005909D8"/>
    <w:rsid w:val="00593FA3"/>
    <w:rsid w:val="0059462A"/>
    <w:rsid w:val="00595160"/>
    <w:rsid w:val="00595C5D"/>
    <w:rsid w:val="00596B3E"/>
    <w:rsid w:val="00597996"/>
    <w:rsid w:val="005A11D9"/>
    <w:rsid w:val="005A166D"/>
    <w:rsid w:val="005A2C13"/>
    <w:rsid w:val="005A2CC5"/>
    <w:rsid w:val="005A2FA7"/>
    <w:rsid w:val="005A314A"/>
    <w:rsid w:val="005A3D61"/>
    <w:rsid w:val="005A471F"/>
    <w:rsid w:val="005A6C9D"/>
    <w:rsid w:val="005A7524"/>
    <w:rsid w:val="005B066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C0"/>
    <w:rsid w:val="005E6466"/>
    <w:rsid w:val="005E77C4"/>
    <w:rsid w:val="005F0563"/>
    <w:rsid w:val="005F0D16"/>
    <w:rsid w:val="005F0F03"/>
    <w:rsid w:val="005F17C7"/>
    <w:rsid w:val="005F3D31"/>
    <w:rsid w:val="005F712B"/>
    <w:rsid w:val="005F72B3"/>
    <w:rsid w:val="005F7D4D"/>
    <w:rsid w:val="00600E61"/>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23166"/>
    <w:rsid w:val="00623491"/>
    <w:rsid w:val="00624A86"/>
    <w:rsid w:val="00624F24"/>
    <w:rsid w:val="006256A9"/>
    <w:rsid w:val="00625C70"/>
    <w:rsid w:val="006263E2"/>
    <w:rsid w:val="006267F7"/>
    <w:rsid w:val="0063224B"/>
    <w:rsid w:val="00634337"/>
    <w:rsid w:val="0063463B"/>
    <w:rsid w:val="0063471D"/>
    <w:rsid w:val="006350E9"/>
    <w:rsid w:val="00636F57"/>
    <w:rsid w:val="00640279"/>
    <w:rsid w:val="00640C31"/>
    <w:rsid w:val="00642BB8"/>
    <w:rsid w:val="00642F0B"/>
    <w:rsid w:val="00643103"/>
    <w:rsid w:val="00643254"/>
    <w:rsid w:val="00643EA5"/>
    <w:rsid w:val="00645563"/>
    <w:rsid w:val="00646131"/>
    <w:rsid w:val="00646395"/>
    <w:rsid w:val="0064662B"/>
    <w:rsid w:val="0064680F"/>
    <w:rsid w:val="00646B79"/>
    <w:rsid w:val="00647172"/>
    <w:rsid w:val="0064748C"/>
    <w:rsid w:val="00647D87"/>
    <w:rsid w:val="0065116F"/>
    <w:rsid w:val="006513B5"/>
    <w:rsid w:val="00652337"/>
    <w:rsid w:val="006554D2"/>
    <w:rsid w:val="00655520"/>
    <w:rsid w:val="006558C4"/>
    <w:rsid w:val="00656E3D"/>
    <w:rsid w:val="00657A33"/>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1375"/>
    <w:rsid w:val="0067247C"/>
    <w:rsid w:val="00672AC4"/>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3B68"/>
    <w:rsid w:val="006A415A"/>
    <w:rsid w:val="006A4686"/>
    <w:rsid w:val="006A4ED5"/>
    <w:rsid w:val="006A6197"/>
    <w:rsid w:val="006A6F7E"/>
    <w:rsid w:val="006B1552"/>
    <w:rsid w:val="006B1568"/>
    <w:rsid w:val="006B2536"/>
    <w:rsid w:val="006B2C9C"/>
    <w:rsid w:val="006B2EEC"/>
    <w:rsid w:val="006B4513"/>
    <w:rsid w:val="006B4E44"/>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BD1"/>
    <w:rsid w:val="00727ACA"/>
    <w:rsid w:val="007308F8"/>
    <w:rsid w:val="00730A84"/>
    <w:rsid w:val="00731A8F"/>
    <w:rsid w:val="007321E1"/>
    <w:rsid w:val="00732E8F"/>
    <w:rsid w:val="0073327A"/>
    <w:rsid w:val="0073392A"/>
    <w:rsid w:val="00734B74"/>
    <w:rsid w:val="00734B93"/>
    <w:rsid w:val="00735BD3"/>
    <w:rsid w:val="00735F70"/>
    <w:rsid w:val="007365B5"/>
    <w:rsid w:val="00736E95"/>
    <w:rsid w:val="00736EBD"/>
    <w:rsid w:val="00736EF7"/>
    <w:rsid w:val="00737181"/>
    <w:rsid w:val="007371F1"/>
    <w:rsid w:val="00737794"/>
    <w:rsid w:val="00737E06"/>
    <w:rsid w:val="00740700"/>
    <w:rsid w:val="00740D5C"/>
    <w:rsid w:val="00741885"/>
    <w:rsid w:val="00742621"/>
    <w:rsid w:val="00742A0B"/>
    <w:rsid w:val="00742CD8"/>
    <w:rsid w:val="00743CDB"/>
    <w:rsid w:val="00744A0F"/>
    <w:rsid w:val="00744A9E"/>
    <w:rsid w:val="007461AC"/>
    <w:rsid w:val="00746304"/>
    <w:rsid w:val="00750252"/>
    <w:rsid w:val="00750768"/>
    <w:rsid w:val="00752827"/>
    <w:rsid w:val="007530BB"/>
    <w:rsid w:val="007544EC"/>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69C"/>
    <w:rsid w:val="007B541F"/>
    <w:rsid w:val="007B5D6E"/>
    <w:rsid w:val="007B5DFA"/>
    <w:rsid w:val="007B684C"/>
    <w:rsid w:val="007C119F"/>
    <w:rsid w:val="007C1CA0"/>
    <w:rsid w:val="007C266D"/>
    <w:rsid w:val="007C4860"/>
    <w:rsid w:val="007C5472"/>
    <w:rsid w:val="007C56E3"/>
    <w:rsid w:val="007C59F3"/>
    <w:rsid w:val="007C5A6E"/>
    <w:rsid w:val="007C7363"/>
    <w:rsid w:val="007C7FDD"/>
    <w:rsid w:val="007D0768"/>
    <w:rsid w:val="007D1AAC"/>
    <w:rsid w:val="007D24E5"/>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38C"/>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6B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2375"/>
    <w:rsid w:val="00862909"/>
    <w:rsid w:val="00862B7D"/>
    <w:rsid w:val="00862C6E"/>
    <w:rsid w:val="0086319C"/>
    <w:rsid w:val="00863B57"/>
    <w:rsid w:val="00863DFB"/>
    <w:rsid w:val="00864945"/>
    <w:rsid w:val="00865C95"/>
    <w:rsid w:val="00866C6C"/>
    <w:rsid w:val="00867936"/>
    <w:rsid w:val="008725EC"/>
    <w:rsid w:val="0087271D"/>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419F"/>
    <w:rsid w:val="008F510A"/>
    <w:rsid w:val="008F53A6"/>
    <w:rsid w:val="0090131A"/>
    <w:rsid w:val="00901728"/>
    <w:rsid w:val="00901E3B"/>
    <w:rsid w:val="00903345"/>
    <w:rsid w:val="00903907"/>
    <w:rsid w:val="00904C02"/>
    <w:rsid w:val="00904F5E"/>
    <w:rsid w:val="009052E2"/>
    <w:rsid w:val="00905513"/>
    <w:rsid w:val="00905C7F"/>
    <w:rsid w:val="00905CC7"/>
    <w:rsid w:val="0090717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9BC"/>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C29"/>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A7CAE"/>
    <w:rsid w:val="009B1B67"/>
    <w:rsid w:val="009B1CF2"/>
    <w:rsid w:val="009B4B06"/>
    <w:rsid w:val="009B4BEA"/>
    <w:rsid w:val="009B54FD"/>
    <w:rsid w:val="009B6484"/>
    <w:rsid w:val="009C6F3F"/>
    <w:rsid w:val="009D0BCD"/>
    <w:rsid w:val="009D399D"/>
    <w:rsid w:val="009D514B"/>
    <w:rsid w:val="009D5518"/>
    <w:rsid w:val="009D6669"/>
    <w:rsid w:val="009D7956"/>
    <w:rsid w:val="009D7DA6"/>
    <w:rsid w:val="009E0CB3"/>
    <w:rsid w:val="009E0F7D"/>
    <w:rsid w:val="009E4B90"/>
    <w:rsid w:val="009E6366"/>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AD9"/>
    <w:rsid w:val="00A50021"/>
    <w:rsid w:val="00A5014C"/>
    <w:rsid w:val="00A5064B"/>
    <w:rsid w:val="00A51646"/>
    <w:rsid w:val="00A52442"/>
    <w:rsid w:val="00A52488"/>
    <w:rsid w:val="00A53C03"/>
    <w:rsid w:val="00A54BEB"/>
    <w:rsid w:val="00A557A8"/>
    <w:rsid w:val="00A56A7E"/>
    <w:rsid w:val="00A57104"/>
    <w:rsid w:val="00A60216"/>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9A0"/>
    <w:rsid w:val="00A93D75"/>
    <w:rsid w:val="00A93D93"/>
    <w:rsid w:val="00A93ED9"/>
    <w:rsid w:val="00A943DA"/>
    <w:rsid w:val="00A94550"/>
    <w:rsid w:val="00A94A21"/>
    <w:rsid w:val="00A957AA"/>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6341"/>
    <w:rsid w:val="00AD68D9"/>
    <w:rsid w:val="00AD6EC2"/>
    <w:rsid w:val="00AD7C8A"/>
    <w:rsid w:val="00AE09FD"/>
    <w:rsid w:val="00AE0D7D"/>
    <w:rsid w:val="00AE14E3"/>
    <w:rsid w:val="00AE1C97"/>
    <w:rsid w:val="00AE2C94"/>
    <w:rsid w:val="00AE2DE0"/>
    <w:rsid w:val="00AE303E"/>
    <w:rsid w:val="00AE3D26"/>
    <w:rsid w:val="00AE4185"/>
    <w:rsid w:val="00AE4386"/>
    <w:rsid w:val="00AE47DA"/>
    <w:rsid w:val="00AE7371"/>
    <w:rsid w:val="00AE7E68"/>
    <w:rsid w:val="00AF160A"/>
    <w:rsid w:val="00AF2449"/>
    <w:rsid w:val="00AF2790"/>
    <w:rsid w:val="00AF3265"/>
    <w:rsid w:val="00AF3693"/>
    <w:rsid w:val="00AF389A"/>
    <w:rsid w:val="00AF3CB4"/>
    <w:rsid w:val="00AF51F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21523"/>
    <w:rsid w:val="00B22F02"/>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6723"/>
    <w:rsid w:val="00B371AB"/>
    <w:rsid w:val="00B378F4"/>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E0A"/>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1B8C"/>
    <w:rsid w:val="00B721A0"/>
    <w:rsid w:val="00B7280D"/>
    <w:rsid w:val="00B72854"/>
    <w:rsid w:val="00B7608D"/>
    <w:rsid w:val="00B770A2"/>
    <w:rsid w:val="00B770AF"/>
    <w:rsid w:val="00B823FE"/>
    <w:rsid w:val="00B82C7E"/>
    <w:rsid w:val="00B839E4"/>
    <w:rsid w:val="00B84259"/>
    <w:rsid w:val="00B845D6"/>
    <w:rsid w:val="00B86B1F"/>
    <w:rsid w:val="00B86E18"/>
    <w:rsid w:val="00B87289"/>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10"/>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A91"/>
    <w:rsid w:val="00BC2C6D"/>
    <w:rsid w:val="00BC323A"/>
    <w:rsid w:val="00BC3BE7"/>
    <w:rsid w:val="00BC3C26"/>
    <w:rsid w:val="00BC3C95"/>
    <w:rsid w:val="00BC42C0"/>
    <w:rsid w:val="00BC42C8"/>
    <w:rsid w:val="00BC620B"/>
    <w:rsid w:val="00BC7CD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335"/>
    <w:rsid w:val="00BE5B9A"/>
    <w:rsid w:val="00BE5F00"/>
    <w:rsid w:val="00BE63A6"/>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0B2"/>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3254"/>
    <w:rsid w:val="00C23ECF"/>
    <w:rsid w:val="00C24FFF"/>
    <w:rsid w:val="00C27DB8"/>
    <w:rsid w:val="00C32BC7"/>
    <w:rsid w:val="00C333A5"/>
    <w:rsid w:val="00C339CF"/>
    <w:rsid w:val="00C34415"/>
    <w:rsid w:val="00C3526E"/>
    <w:rsid w:val="00C366D6"/>
    <w:rsid w:val="00C37558"/>
    <w:rsid w:val="00C3790C"/>
    <w:rsid w:val="00C40853"/>
    <w:rsid w:val="00C4188C"/>
    <w:rsid w:val="00C4189A"/>
    <w:rsid w:val="00C41F38"/>
    <w:rsid w:val="00C42863"/>
    <w:rsid w:val="00C434C3"/>
    <w:rsid w:val="00C4391E"/>
    <w:rsid w:val="00C43D5D"/>
    <w:rsid w:val="00C512DE"/>
    <w:rsid w:val="00C51366"/>
    <w:rsid w:val="00C51CD6"/>
    <w:rsid w:val="00C522B2"/>
    <w:rsid w:val="00C523D4"/>
    <w:rsid w:val="00C53E9C"/>
    <w:rsid w:val="00C540A4"/>
    <w:rsid w:val="00C5536F"/>
    <w:rsid w:val="00C565C6"/>
    <w:rsid w:val="00C57FAB"/>
    <w:rsid w:val="00C62469"/>
    <w:rsid w:val="00C639F0"/>
    <w:rsid w:val="00C64223"/>
    <w:rsid w:val="00C652AE"/>
    <w:rsid w:val="00C65332"/>
    <w:rsid w:val="00C65489"/>
    <w:rsid w:val="00C65658"/>
    <w:rsid w:val="00C66098"/>
    <w:rsid w:val="00C66270"/>
    <w:rsid w:val="00C71083"/>
    <w:rsid w:val="00C71280"/>
    <w:rsid w:val="00C72270"/>
    <w:rsid w:val="00C72930"/>
    <w:rsid w:val="00C72DE9"/>
    <w:rsid w:val="00C7516A"/>
    <w:rsid w:val="00C76106"/>
    <w:rsid w:val="00C77818"/>
    <w:rsid w:val="00C778E8"/>
    <w:rsid w:val="00C77F40"/>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1D73"/>
    <w:rsid w:val="00CB251C"/>
    <w:rsid w:val="00CB3DA0"/>
    <w:rsid w:val="00CB4E2C"/>
    <w:rsid w:val="00CC0BBB"/>
    <w:rsid w:val="00CC188E"/>
    <w:rsid w:val="00CC4B90"/>
    <w:rsid w:val="00CC4DF9"/>
    <w:rsid w:val="00CC550B"/>
    <w:rsid w:val="00CC6076"/>
    <w:rsid w:val="00CC71D9"/>
    <w:rsid w:val="00CD02E3"/>
    <w:rsid w:val="00CD0CC7"/>
    <w:rsid w:val="00CD157A"/>
    <w:rsid w:val="00CD3241"/>
    <w:rsid w:val="00CD4173"/>
    <w:rsid w:val="00CD4FD6"/>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5F31"/>
    <w:rsid w:val="00CE6467"/>
    <w:rsid w:val="00CE6DDC"/>
    <w:rsid w:val="00CF02D8"/>
    <w:rsid w:val="00CF1769"/>
    <w:rsid w:val="00CF3C69"/>
    <w:rsid w:val="00CF4D33"/>
    <w:rsid w:val="00CF54BE"/>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256C"/>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E28"/>
    <w:rsid w:val="00D50427"/>
    <w:rsid w:val="00D52F8D"/>
    <w:rsid w:val="00D53E9F"/>
    <w:rsid w:val="00D54AFB"/>
    <w:rsid w:val="00D54EC5"/>
    <w:rsid w:val="00D54F75"/>
    <w:rsid w:val="00D55565"/>
    <w:rsid w:val="00D56848"/>
    <w:rsid w:val="00D60ED9"/>
    <w:rsid w:val="00D626F0"/>
    <w:rsid w:val="00D63C5C"/>
    <w:rsid w:val="00D642C0"/>
    <w:rsid w:val="00D652D8"/>
    <w:rsid w:val="00D657B4"/>
    <w:rsid w:val="00D65987"/>
    <w:rsid w:val="00D66FFB"/>
    <w:rsid w:val="00D67296"/>
    <w:rsid w:val="00D67568"/>
    <w:rsid w:val="00D677BC"/>
    <w:rsid w:val="00D67C9B"/>
    <w:rsid w:val="00D7166C"/>
    <w:rsid w:val="00D72001"/>
    <w:rsid w:val="00D720DF"/>
    <w:rsid w:val="00D736EC"/>
    <w:rsid w:val="00D73959"/>
    <w:rsid w:val="00D73B8D"/>
    <w:rsid w:val="00D73F23"/>
    <w:rsid w:val="00D753D5"/>
    <w:rsid w:val="00D75B1F"/>
    <w:rsid w:val="00D75E5F"/>
    <w:rsid w:val="00D760F1"/>
    <w:rsid w:val="00D76C36"/>
    <w:rsid w:val="00D7759A"/>
    <w:rsid w:val="00D809BB"/>
    <w:rsid w:val="00D83C50"/>
    <w:rsid w:val="00D846A2"/>
    <w:rsid w:val="00D847E3"/>
    <w:rsid w:val="00D84F49"/>
    <w:rsid w:val="00D85888"/>
    <w:rsid w:val="00D864CE"/>
    <w:rsid w:val="00D871BD"/>
    <w:rsid w:val="00D87DA1"/>
    <w:rsid w:val="00D9166C"/>
    <w:rsid w:val="00D916F7"/>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42B5"/>
    <w:rsid w:val="00DC49F8"/>
    <w:rsid w:val="00DC55F3"/>
    <w:rsid w:val="00DC60B0"/>
    <w:rsid w:val="00DC7BF5"/>
    <w:rsid w:val="00DD02D0"/>
    <w:rsid w:val="00DD0308"/>
    <w:rsid w:val="00DD1BA0"/>
    <w:rsid w:val="00DD4D14"/>
    <w:rsid w:val="00DD5770"/>
    <w:rsid w:val="00DD5994"/>
    <w:rsid w:val="00DD6B47"/>
    <w:rsid w:val="00DD71A3"/>
    <w:rsid w:val="00DD733C"/>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B56"/>
    <w:rsid w:val="00E2624C"/>
    <w:rsid w:val="00E30A72"/>
    <w:rsid w:val="00E31C58"/>
    <w:rsid w:val="00E322A6"/>
    <w:rsid w:val="00E32329"/>
    <w:rsid w:val="00E33034"/>
    <w:rsid w:val="00E3389C"/>
    <w:rsid w:val="00E33FC9"/>
    <w:rsid w:val="00E35192"/>
    <w:rsid w:val="00E3534A"/>
    <w:rsid w:val="00E3616D"/>
    <w:rsid w:val="00E36792"/>
    <w:rsid w:val="00E371D3"/>
    <w:rsid w:val="00E3795A"/>
    <w:rsid w:val="00E37D21"/>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57D16"/>
    <w:rsid w:val="00E60222"/>
    <w:rsid w:val="00E60CA5"/>
    <w:rsid w:val="00E610AB"/>
    <w:rsid w:val="00E61334"/>
    <w:rsid w:val="00E61A88"/>
    <w:rsid w:val="00E628B4"/>
    <w:rsid w:val="00E64C05"/>
    <w:rsid w:val="00E652E2"/>
    <w:rsid w:val="00E6627E"/>
    <w:rsid w:val="00E6657A"/>
    <w:rsid w:val="00E667C2"/>
    <w:rsid w:val="00E70353"/>
    <w:rsid w:val="00E723D9"/>
    <w:rsid w:val="00E72FCD"/>
    <w:rsid w:val="00E742CC"/>
    <w:rsid w:val="00E752CA"/>
    <w:rsid w:val="00E75749"/>
    <w:rsid w:val="00E77C8B"/>
    <w:rsid w:val="00E77D44"/>
    <w:rsid w:val="00E77DA7"/>
    <w:rsid w:val="00E802ED"/>
    <w:rsid w:val="00E83B4B"/>
    <w:rsid w:val="00E84660"/>
    <w:rsid w:val="00E8494A"/>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189C"/>
    <w:rsid w:val="00EC2646"/>
    <w:rsid w:val="00EC283C"/>
    <w:rsid w:val="00EC2F23"/>
    <w:rsid w:val="00EC36CB"/>
    <w:rsid w:val="00EC3763"/>
    <w:rsid w:val="00EC38DC"/>
    <w:rsid w:val="00EC47BC"/>
    <w:rsid w:val="00EC5414"/>
    <w:rsid w:val="00EC57FD"/>
    <w:rsid w:val="00EC60A7"/>
    <w:rsid w:val="00EC6489"/>
    <w:rsid w:val="00EC7E36"/>
    <w:rsid w:val="00ED04BF"/>
    <w:rsid w:val="00ED1827"/>
    <w:rsid w:val="00ED4A36"/>
    <w:rsid w:val="00ED75CE"/>
    <w:rsid w:val="00ED7F61"/>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7CF6"/>
    <w:rsid w:val="00F00F9E"/>
    <w:rsid w:val="00F01D45"/>
    <w:rsid w:val="00F01D6C"/>
    <w:rsid w:val="00F0282A"/>
    <w:rsid w:val="00F02E96"/>
    <w:rsid w:val="00F02FB8"/>
    <w:rsid w:val="00F046B4"/>
    <w:rsid w:val="00F069BC"/>
    <w:rsid w:val="00F07008"/>
    <w:rsid w:val="00F073A5"/>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54C9"/>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474"/>
    <w:rsid w:val="00F67B3D"/>
    <w:rsid w:val="00F70460"/>
    <w:rsid w:val="00F709EE"/>
    <w:rsid w:val="00F71E40"/>
    <w:rsid w:val="00F72E50"/>
    <w:rsid w:val="00F736FC"/>
    <w:rsid w:val="00F75D6D"/>
    <w:rsid w:val="00F75E53"/>
    <w:rsid w:val="00F76D9D"/>
    <w:rsid w:val="00F7770A"/>
    <w:rsid w:val="00F77AB2"/>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3F9"/>
    <w:rsid w:val="00FA6628"/>
    <w:rsid w:val="00FA7108"/>
    <w:rsid w:val="00FA76FE"/>
    <w:rsid w:val="00FB05B1"/>
    <w:rsid w:val="00FB186C"/>
    <w:rsid w:val="00FB2823"/>
    <w:rsid w:val="00FB37AA"/>
    <w:rsid w:val="00FB3E4B"/>
    <w:rsid w:val="00FB3EF2"/>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4EA0"/>
    <w:rsid w:val="00FE564F"/>
    <w:rsid w:val="00FE6276"/>
    <w:rsid w:val="00FE6627"/>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4E16321"/>
  <w15:chartTrackingRefBased/>
  <w15:docId w15:val="{93D4D89B-D1F3-4014-8CAD-FE48C5C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aliases w:val="Header Char Car,Header Char Car Car Car Car Car,Header Char Car Car Car Ca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aliases w:val="Header Char Car Car,Header Char Car Car Car Car Car Car,Header Char Car Car Car Car Car1"/>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aliases w:val="independiente,independiente Car Car Car"/>
    <w:basedOn w:val="Normal"/>
    <w:link w:val="TextoCar"/>
    <w:qFormat/>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 w:type="character" w:customStyle="1" w:styleId="superscript">
    <w:name w:val="superscript"/>
    <w:basedOn w:val="Fuentedeprrafopredeter"/>
    <w:rsid w:val="0049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E4B0-81B4-4898-AE9D-839E5714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13658</Words>
  <Characters>83681</Characters>
  <Application>Microsoft Office Word</Application>
  <DocSecurity>0</DocSecurity>
  <Lines>697</Lines>
  <Paragraphs>194</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97145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Geovanni Gabriel Casanova Trujeque</cp:lastModifiedBy>
  <cp:revision>8</cp:revision>
  <cp:lastPrinted>2023-11-30T16:00:00Z</cp:lastPrinted>
  <dcterms:created xsi:type="dcterms:W3CDTF">2024-01-09T16:52:00Z</dcterms:created>
  <dcterms:modified xsi:type="dcterms:W3CDTF">2024-01-09T17:46:00Z</dcterms:modified>
</cp:coreProperties>
</file>